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6E286" w14:textId="77777777" w:rsidR="00D46D92" w:rsidRPr="00785DE5" w:rsidRDefault="00D46D92" w:rsidP="00810E5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70C0"/>
          <w:sz w:val="28"/>
          <w:szCs w:val="28"/>
          <w:lang w:val="fr-FR" w:eastAsia="it-IT"/>
        </w:rPr>
      </w:pPr>
      <w:r w:rsidRPr="00785DE5">
        <w:rPr>
          <w:rFonts w:ascii="Arial" w:eastAsia="Times New Roman" w:hAnsi="Arial" w:cs="Arial"/>
          <w:b/>
          <w:bCs/>
          <w:color w:val="0070C0"/>
          <w:sz w:val="28"/>
          <w:szCs w:val="28"/>
          <w:lang w:val="fr-FR" w:eastAsia="it-IT"/>
        </w:rPr>
        <w:t>XP-RESILIENCE - ETN</w:t>
      </w:r>
    </w:p>
    <w:p w14:paraId="1F5D0F31" w14:textId="77777777" w:rsidR="00DB5296" w:rsidRPr="00785DE5" w:rsidRDefault="00F83DD1" w:rsidP="00810E5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70C0"/>
          <w:sz w:val="28"/>
          <w:szCs w:val="28"/>
          <w:lang w:val="fr-FR" w:eastAsia="it-IT"/>
        </w:rPr>
      </w:pPr>
      <w:r w:rsidRPr="00785DE5">
        <w:rPr>
          <w:rFonts w:ascii="Arial" w:eastAsia="Times New Roman" w:hAnsi="Arial" w:cs="Arial"/>
          <w:b/>
          <w:bCs/>
          <w:color w:val="0070C0"/>
          <w:sz w:val="28"/>
          <w:szCs w:val="28"/>
          <w:lang w:val="fr-FR" w:eastAsia="it-IT"/>
        </w:rPr>
        <w:t>Marie</w:t>
      </w:r>
      <w:r w:rsidR="00DB5296" w:rsidRPr="00785DE5">
        <w:rPr>
          <w:rFonts w:ascii="Arial" w:eastAsia="Times New Roman" w:hAnsi="Arial" w:cs="Arial"/>
          <w:b/>
          <w:bCs/>
          <w:color w:val="0070C0"/>
          <w:sz w:val="28"/>
          <w:szCs w:val="28"/>
          <w:lang w:val="fr-FR" w:eastAsia="it-IT"/>
        </w:rPr>
        <w:t xml:space="preserve"> </w:t>
      </w:r>
      <w:proofErr w:type="spellStart"/>
      <w:r w:rsidR="00DB5296" w:rsidRPr="00785DE5">
        <w:rPr>
          <w:rFonts w:ascii="Arial" w:eastAsia="Times New Roman" w:hAnsi="Arial" w:cs="Arial"/>
          <w:b/>
          <w:bCs/>
          <w:color w:val="0070C0"/>
          <w:sz w:val="28"/>
          <w:szCs w:val="28"/>
          <w:lang w:val="fr-FR" w:eastAsia="it-IT"/>
        </w:rPr>
        <w:t>Skłodowska</w:t>
      </w:r>
      <w:proofErr w:type="spellEnd"/>
      <w:r w:rsidR="00DB5296" w:rsidRPr="00785DE5">
        <w:rPr>
          <w:rFonts w:ascii="Arial" w:eastAsia="Times New Roman" w:hAnsi="Arial" w:cs="Arial"/>
          <w:b/>
          <w:bCs/>
          <w:color w:val="0070C0"/>
          <w:sz w:val="28"/>
          <w:szCs w:val="28"/>
          <w:lang w:val="fr-FR" w:eastAsia="it-IT"/>
        </w:rPr>
        <w:t>-Curie-</w:t>
      </w:r>
      <w:r w:rsidR="00D46D92" w:rsidRPr="00785DE5">
        <w:rPr>
          <w:rFonts w:ascii="Arial" w:eastAsia="Times New Roman" w:hAnsi="Arial" w:cs="Arial"/>
          <w:b/>
          <w:bCs/>
          <w:color w:val="0070C0"/>
          <w:sz w:val="28"/>
          <w:szCs w:val="28"/>
          <w:lang w:val="fr-FR" w:eastAsia="it-IT"/>
        </w:rPr>
        <w:t>ITN</w:t>
      </w:r>
    </w:p>
    <w:p w14:paraId="501C87F1" w14:textId="77777777" w:rsidR="00932A4A" w:rsidRPr="00932A4A" w:rsidRDefault="00932A4A" w:rsidP="00810E5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70C0"/>
          <w:sz w:val="28"/>
          <w:szCs w:val="28"/>
          <w:lang w:val="en-US" w:eastAsia="it-IT"/>
        </w:rPr>
      </w:pPr>
      <w:r w:rsidRPr="00932A4A">
        <w:rPr>
          <w:rFonts w:ascii="Arial" w:eastAsia="Times New Roman" w:hAnsi="Arial" w:cs="Arial"/>
          <w:b/>
          <w:bCs/>
          <w:color w:val="0070C0"/>
          <w:sz w:val="28"/>
          <w:szCs w:val="28"/>
          <w:lang w:val="en-US" w:eastAsia="it-IT"/>
        </w:rPr>
        <w:t>H2020</w:t>
      </w:r>
    </w:p>
    <w:p w14:paraId="71980AC7" w14:textId="77777777" w:rsidR="00D46D92" w:rsidRDefault="00D46D92" w:rsidP="00DB5296">
      <w:pPr>
        <w:spacing w:after="0" w:line="240" w:lineRule="auto"/>
        <w:jc w:val="center"/>
        <w:rPr>
          <w:rFonts w:ascii="Arial" w:eastAsia="Times New Roman" w:hAnsi="Arial" w:cs="Arial"/>
          <w:b/>
          <w:bCs/>
          <w:sz w:val="28"/>
          <w:szCs w:val="28"/>
          <w:lang w:val="en-US" w:eastAsia="it-IT"/>
        </w:rPr>
      </w:pPr>
    </w:p>
    <w:p w14:paraId="70E27983" w14:textId="02E20FAC" w:rsidR="00DB5296" w:rsidRPr="00932A4A" w:rsidRDefault="00DB5296" w:rsidP="00DB5296">
      <w:pPr>
        <w:spacing w:after="0" w:line="240" w:lineRule="auto"/>
        <w:jc w:val="center"/>
        <w:rPr>
          <w:rFonts w:ascii="Arial" w:eastAsia="Times New Roman" w:hAnsi="Arial" w:cs="Arial"/>
          <w:b/>
          <w:bCs/>
          <w:color w:val="0070C0"/>
          <w:sz w:val="28"/>
          <w:szCs w:val="28"/>
          <w:lang w:val="en-US" w:eastAsia="it-IT"/>
        </w:rPr>
      </w:pPr>
      <w:r w:rsidRPr="00932A4A">
        <w:rPr>
          <w:rFonts w:ascii="Arial" w:eastAsia="Times New Roman" w:hAnsi="Arial" w:cs="Arial"/>
          <w:b/>
          <w:bCs/>
          <w:color w:val="0070C0"/>
          <w:sz w:val="28"/>
          <w:szCs w:val="28"/>
          <w:lang w:val="en-US" w:eastAsia="it-IT"/>
        </w:rPr>
        <w:t>Ph</w:t>
      </w:r>
      <w:bookmarkStart w:id="0" w:name="_GoBack"/>
      <w:bookmarkEnd w:id="0"/>
      <w:r w:rsidRPr="00932A4A">
        <w:rPr>
          <w:rFonts w:ascii="Arial" w:eastAsia="Times New Roman" w:hAnsi="Arial" w:cs="Arial"/>
          <w:b/>
          <w:bCs/>
          <w:color w:val="0070C0"/>
          <w:sz w:val="28"/>
          <w:szCs w:val="28"/>
          <w:lang w:val="en-US" w:eastAsia="it-IT"/>
        </w:rPr>
        <w:t xml:space="preserve">D Position at the </w:t>
      </w:r>
      <w:r w:rsidR="00960135">
        <w:rPr>
          <w:rFonts w:ascii="Arial" w:eastAsia="Times New Roman" w:hAnsi="Arial" w:cs="Arial"/>
          <w:b/>
          <w:bCs/>
          <w:color w:val="0070C0"/>
          <w:sz w:val="28"/>
          <w:szCs w:val="28"/>
          <w:lang w:val="en-US" w:eastAsia="it-IT"/>
        </w:rPr>
        <w:t>Politecnico di Torino</w:t>
      </w:r>
      <w:r w:rsidRPr="00932A4A">
        <w:rPr>
          <w:rFonts w:ascii="Arial" w:eastAsia="Times New Roman" w:hAnsi="Arial" w:cs="Arial"/>
          <w:b/>
          <w:bCs/>
          <w:color w:val="0070C0"/>
          <w:sz w:val="28"/>
          <w:szCs w:val="28"/>
          <w:lang w:val="en-US" w:eastAsia="it-IT"/>
        </w:rPr>
        <w:t xml:space="preserve"> – </w:t>
      </w:r>
      <w:r w:rsidR="00014328" w:rsidRPr="00014328">
        <w:rPr>
          <w:rFonts w:ascii="Arial" w:eastAsia="Times New Roman" w:hAnsi="Arial" w:cs="Arial"/>
          <w:b/>
          <w:bCs/>
          <w:color w:val="0070C0"/>
          <w:sz w:val="28"/>
          <w:szCs w:val="28"/>
          <w:lang w:val="en-US" w:eastAsia="it-IT"/>
        </w:rPr>
        <w:t>XXXII cycle</w:t>
      </w:r>
    </w:p>
    <w:p w14:paraId="3B5C954B" w14:textId="77777777" w:rsidR="00E55998" w:rsidRPr="00E55998" w:rsidRDefault="00E55998" w:rsidP="00DB5296">
      <w:pPr>
        <w:spacing w:after="0" w:line="240" w:lineRule="auto"/>
        <w:jc w:val="center"/>
        <w:rPr>
          <w:rFonts w:ascii="Arial" w:eastAsia="Times New Roman" w:hAnsi="Arial" w:cs="Arial"/>
          <w:b/>
          <w:bCs/>
          <w:lang w:val="en-US" w:eastAsia="it-IT"/>
        </w:rPr>
      </w:pPr>
    </w:p>
    <w:p w14:paraId="69D83E14" w14:textId="77777777" w:rsidR="00F83DD1" w:rsidRPr="00E55998" w:rsidRDefault="00F83DD1" w:rsidP="00EC7C21">
      <w:pPr>
        <w:spacing w:after="0" w:line="240" w:lineRule="auto"/>
        <w:rPr>
          <w:rFonts w:ascii="Arial" w:eastAsia="Times New Roman" w:hAnsi="Arial" w:cs="Arial"/>
          <w:lang w:val="en-US" w:eastAsia="it-IT"/>
        </w:rPr>
      </w:pPr>
      <w:r w:rsidRPr="00E55998">
        <w:rPr>
          <w:rFonts w:ascii="Arial" w:eastAsia="Times New Roman" w:hAnsi="Arial" w:cs="Arial"/>
          <w:b/>
          <w:bCs/>
          <w:lang w:val="en-US" w:eastAsia="it-IT"/>
        </w:rPr>
        <w:t> </w:t>
      </w:r>
    </w:p>
    <w:p w14:paraId="47E19B22" w14:textId="65EAB986" w:rsidR="00462368" w:rsidRPr="00462368" w:rsidRDefault="00F55ADF" w:rsidP="00462368">
      <w:pPr>
        <w:spacing w:after="0" w:line="240" w:lineRule="auto"/>
        <w:ind w:left="284" w:hanging="284"/>
        <w:jc w:val="both"/>
        <w:rPr>
          <w:rFonts w:ascii="Arial" w:hAnsi="Arial"/>
          <w:lang w:val="en-GB"/>
        </w:rPr>
      </w:pPr>
      <w:r>
        <w:rPr>
          <w:rFonts w:ascii="Arial" w:hAnsi="Arial"/>
          <w:lang w:val="en-GB"/>
        </w:rPr>
        <w:t>R</w:t>
      </w:r>
      <w:r w:rsidR="00462368" w:rsidRPr="00462368">
        <w:rPr>
          <w:rFonts w:ascii="Arial" w:hAnsi="Arial"/>
          <w:lang w:val="en-GB"/>
        </w:rPr>
        <w:t xml:space="preserve">ecruitment at </w:t>
      </w:r>
      <w:r w:rsidR="00253EAF">
        <w:rPr>
          <w:rFonts w:ascii="Arial" w:hAnsi="Arial"/>
          <w:lang w:val="en-GB"/>
        </w:rPr>
        <w:t>COLUMBIAN CARBON</w:t>
      </w:r>
      <w:r w:rsidR="00253EAF" w:rsidRPr="00253EAF">
        <w:rPr>
          <w:rFonts w:ascii="Arial" w:hAnsi="Arial"/>
          <w:lang w:val="en-GB"/>
        </w:rPr>
        <w:t xml:space="preserve"> </w:t>
      </w:r>
      <w:r w:rsidR="00253EAF">
        <w:rPr>
          <w:rFonts w:ascii="Arial" w:hAnsi="Arial"/>
          <w:lang w:val="en-GB"/>
        </w:rPr>
        <w:t xml:space="preserve">EUROPA </w:t>
      </w:r>
      <w:r w:rsidR="00253EAF" w:rsidRPr="00253EAF">
        <w:rPr>
          <w:rFonts w:ascii="Arial" w:hAnsi="Arial"/>
          <w:lang w:val="en-GB"/>
        </w:rPr>
        <w:t>Srl</w:t>
      </w:r>
      <w:r w:rsidR="00462368" w:rsidRPr="00462368">
        <w:rPr>
          <w:rFonts w:ascii="Arial" w:hAnsi="Arial"/>
          <w:lang w:val="en-GB"/>
        </w:rPr>
        <w:t xml:space="preserve"> (</w:t>
      </w:r>
      <w:r w:rsidR="00253EAF">
        <w:rPr>
          <w:rFonts w:ascii="Arial" w:hAnsi="Arial"/>
          <w:lang w:val="en-GB"/>
        </w:rPr>
        <w:t>Italy</w:t>
      </w:r>
      <w:r w:rsidR="00462368" w:rsidRPr="00462368">
        <w:rPr>
          <w:rFonts w:ascii="Arial" w:hAnsi="Arial"/>
          <w:lang w:val="en-GB"/>
        </w:rPr>
        <w:t>) – Working contract</w:t>
      </w:r>
    </w:p>
    <w:p w14:paraId="350949F5" w14:textId="1851DF9D" w:rsidR="00462368" w:rsidRDefault="00462368" w:rsidP="00462368">
      <w:pPr>
        <w:spacing w:after="0" w:line="240" w:lineRule="auto"/>
        <w:ind w:left="284"/>
        <w:jc w:val="both"/>
        <w:rPr>
          <w:rFonts w:ascii="Arial" w:hAnsi="Arial"/>
          <w:lang w:val="en-GB"/>
        </w:rPr>
      </w:pPr>
      <w:r w:rsidRPr="00462368">
        <w:rPr>
          <w:rFonts w:ascii="Arial" w:hAnsi="Arial"/>
          <w:lang w:val="en-GB"/>
        </w:rPr>
        <w:t xml:space="preserve">Project title: </w:t>
      </w:r>
      <w:r w:rsidR="00253EAF" w:rsidRPr="00253EAF">
        <w:rPr>
          <w:rFonts w:ascii="Arial" w:hAnsi="Arial"/>
          <w:b/>
          <w:lang w:val="en-GB"/>
        </w:rPr>
        <w:t xml:space="preserve">Operational modal analysis of petrochemical plants based on optimal sensor placement </w:t>
      </w:r>
    </w:p>
    <w:p w14:paraId="40671757" w14:textId="77777777" w:rsidR="00D46D92" w:rsidRPr="00462368" w:rsidRDefault="00D46D92" w:rsidP="00462368">
      <w:pPr>
        <w:spacing w:after="0" w:line="240" w:lineRule="auto"/>
        <w:ind w:left="284"/>
        <w:jc w:val="both"/>
        <w:rPr>
          <w:rFonts w:ascii="Arial" w:hAnsi="Arial"/>
          <w:lang w:val="en-GB"/>
        </w:rPr>
      </w:pPr>
    </w:p>
    <w:p w14:paraId="19D7DF6D" w14:textId="77777777" w:rsidR="00206467" w:rsidRDefault="00206467" w:rsidP="00462368">
      <w:pPr>
        <w:spacing w:after="0" w:line="240" w:lineRule="auto"/>
        <w:jc w:val="both"/>
        <w:rPr>
          <w:rFonts w:ascii="Arial" w:hAnsi="Arial"/>
          <w:lang w:val="en-GB"/>
        </w:rPr>
      </w:pPr>
      <w:r>
        <w:rPr>
          <w:rFonts w:ascii="Arial" w:hAnsi="Arial"/>
          <w:lang w:val="en-GB"/>
        </w:rPr>
        <w:t>Start of the PhD Programme: November 1, 2016.</w:t>
      </w:r>
    </w:p>
    <w:p w14:paraId="09A3081B" w14:textId="77777777" w:rsidR="00206467" w:rsidRDefault="00206467" w:rsidP="00462368">
      <w:pPr>
        <w:spacing w:after="0" w:line="240" w:lineRule="auto"/>
        <w:jc w:val="both"/>
        <w:rPr>
          <w:rFonts w:ascii="Arial" w:hAnsi="Arial"/>
          <w:lang w:val="en-GB"/>
        </w:rPr>
      </w:pPr>
    </w:p>
    <w:p w14:paraId="4E7AAD6E" w14:textId="7E1F8470" w:rsidR="00EC7C21" w:rsidRDefault="00253EAF" w:rsidP="00462368">
      <w:pPr>
        <w:spacing w:after="0" w:line="240" w:lineRule="auto"/>
        <w:jc w:val="both"/>
        <w:rPr>
          <w:rFonts w:ascii="Arial" w:hAnsi="Arial"/>
          <w:lang w:val="en-GB"/>
        </w:rPr>
      </w:pPr>
      <w:r>
        <w:rPr>
          <w:rFonts w:ascii="Arial" w:hAnsi="Arial"/>
          <w:lang w:val="en-GB"/>
        </w:rPr>
        <w:t>The winner</w:t>
      </w:r>
      <w:r w:rsidR="00E55998" w:rsidRPr="00BD766A">
        <w:rPr>
          <w:rFonts w:ascii="Arial" w:hAnsi="Arial"/>
          <w:lang w:val="en-GB"/>
        </w:rPr>
        <w:t xml:space="preserve"> </w:t>
      </w:r>
      <w:r>
        <w:rPr>
          <w:rFonts w:ascii="Arial" w:hAnsi="Arial"/>
          <w:lang w:val="en-GB"/>
        </w:rPr>
        <w:t>is</w:t>
      </w:r>
      <w:r w:rsidR="00E55998" w:rsidRPr="00BD766A">
        <w:rPr>
          <w:rFonts w:ascii="Arial" w:hAnsi="Arial"/>
          <w:lang w:val="en-GB"/>
        </w:rPr>
        <w:t xml:space="preserve"> considered</w:t>
      </w:r>
      <w:r>
        <w:rPr>
          <w:rFonts w:ascii="Arial" w:hAnsi="Arial"/>
          <w:lang w:val="en-GB"/>
        </w:rPr>
        <w:t xml:space="preserve"> as</w:t>
      </w:r>
      <w:r w:rsidR="00F55ADF">
        <w:rPr>
          <w:rFonts w:ascii="Arial" w:hAnsi="Arial"/>
          <w:lang w:val="en-GB"/>
        </w:rPr>
        <w:t xml:space="preserve"> </w:t>
      </w:r>
      <w:r w:rsidR="00857045">
        <w:rPr>
          <w:rFonts w:ascii="Arial" w:hAnsi="Arial"/>
          <w:lang w:val="en-GB"/>
        </w:rPr>
        <w:t>Early Stage Researcher</w:t>
      </w:r>
      <w:r w:rsidR="00E55998" w:rsidRPr="00BD766A">
        <w:rPr>
          <w:rFonts w:ascii="Arial" w:hAnsi="Arial"/>
          <w:lang w:val="en-GB"/>
        </w:rPr>
        <w:t xml:space="preserve"> under the provisions of the rules of the Marie </w:t>
      </w:r>
      <w:proofErr w:type="spellStart"/>
      <w:r w:rsidR="00E55998" w:rsidRPr="002F0158">
        <w:rPr>
          <w:rFonts w:ascii="Arial" w:hAnsi="Arial"/>
          <w:lang w:val="en-GB"/>
        </w:rPr>
        <w:t>Skłodowska</w:t>
      </w:r>
      <w:proofErr w:type="spellEnd"/>
      <w:r w:rsidR="00E55998" w:rsidRPr="00BD766A">
        <w:rPr>
          <w:rFonts w:ascii="Arial" w:hAnsi="Arial"/>
          <w:lang w:val="en-GB"/>
        </w:rPr>
        <w:t xml:space="preserve">-Curie actions and therefore </w:t>
      </w:r>
      <w:r>
        <w:rPr>
          <w:rFonts w:ascii="Arial" w:hAnsi="Arial"/>
          <w:lang w:val="en-GB"/>
        </w:rPr>
        <w:t>the position</w:t>
      </w:r>
      <w:r w:rsidR="00E55998" w:rsidRPr="00BD766A">
        <w:rPr>
          <w:rFonts w:ascii="Arial" w:hAnsi="Arial"/>
          <w:lang w:val="en-GB"/>
        </w:rPr>
        <w:t xml:space="preserve"> </w:t>
      </w:r>
      <w:r>
        <w:rPr>
          <w:rFonts w:ascii="Arial" w:hAnsi="Arial"/>
          <w:lang w:val="en-GB"/>
        </w:rPr>
        <w:t>is</w:t>
      </w:r>
      <w:r w:rsidR="00E55998" w:rsidRPr="00BD766A">
        <w:rPr>
          <w:rFonts w:ascii="Arial" w:hAnsi="Arial"/>
          <w:lang w:val="en-GB"/>
        </w:rPr>
        <w:t xml:space="preserve"> reserved for </w:t>
      </w:r>
      <w:r w:rsidR="00D46D92">
        <w:rPr>
          <w:rFonts w:ascii="Arial" w:hAnsi="Arial"/>
          <w:lang w:val="en-GB"/>
        </w:rPr>
        <w:t xml:space="preserve">candidates </w:t>
      </w:r>
      <w:r w:rsidR="00E55998" w:rsidRPr="00BD766A">
        <w:rPr>
          <w:rFonts w:ascii="Arial" w:hAnsi="Arial"/>
          <w:lang w:val="en-GB"/>
        </w:rPr>
        <w:t xml:space="preserve">who </w:t>
      </w:r>
      <w:r>
        <w:rPr>
          <w:rFonts w:ascii="Arial" w:hAnsi="Arial"/>
          <w:lang w:val="en-GB"/>
        </w:rPr>
        <w:t>fulfil</w:t>
      </w:r>
      <w:r w:rsidR="00E55998" w:rsidRPr="00BD766A">
        <w:rPr>
          <w:rFonts w:ascii="Arial" w:hAnsi="Arial"/>
          <w:lang w:val="en-GB"/>
        </w:rPr>
        <w:t xml:space="preserve"> the conditions for admission set out</w:t>
      </w:r>
      <w:r w:rsidR="00E55998">
        <w:rPr>
          <w:rFonts w:ascii="Arial" w:hAnsi="Arial"/>
          <w:lang w:val="en-GB"/>
        </w:rPr>
        <w:t xml:space="preserve"> below</w:t>
      </w:r>
      <w:r w:rsidR="00400359">
        <w:rPr>
          <w:rFonts w:ascii="Arial" w:hAnsi="Arial"/>
          <w:lang w:val="en-GB"/>
        </w:rPr>
        <w:t>.</w:t>
      </w:r>
    </w:p>
    <w:p w14:paraId="535C2296" w14:textId="77777777" w:rsidR="00EC7C21" w:rsidRDefault="00EC7C21" w:rsidP="00F83DD1">
      <w:pPr>
        <w:spacing w:after="0" w:line="240" w:lineRule="auto"/>
        <w:rPr>
          <w:rFonts w:ascii="Arial" w:eastAsia="Times New Roman" w:hAnsi="Arial" w:cs="Arial"/>
          <w:b/>
          <w:bCs/>
          <w:lang w:val="en-US" w:eastAsia="it-IT"/>
        </w:rPr>
      </w:pPr>
    </w:p>
    <w:p w14:paraId="77A343F8" w14:textId="77777777" w:rsidR="0079099A" w:rsidRPr="00E55998" w:rsidRDefault="0079099A" w:rsidP="00F83DD1">
      <w:pPr>
        <w:spacing w:after="0" w:line="240" w:lineRule="auto"/>
        <w:rPr>
          <w:rFonts w:ascii="Arial" w:eastAsia="Times New Roman" w:hAnsi="Arial" w:cs="Arial"/>
          <w:b/>
          <w:bCs/>
          <w:lang w:val="en-US" w:eastAsia="it-IT"/>
        </w:rPr>
      </w:pPr>
    </w:p>
    <w:p w14:paraId="10A7B53A" w14:textId="77777777" w:rsidR="00F83DD1" w:rsidRPr="00932A4A" w:rsidRDefault="00206467" w:rsidP="00EC7C21">
      <w:pPr>
        <w:spacing w:after="0" w:line="240" w:lineRule="auto"/>
        <w:jc w:val="center"/>
        <w:rPr>
          <w:rFonts w:ascii="Arial" w:eastAsia="Times New Roman" w:hAnsi="Arial" w:cs="Arial"/>
          <w:b/>
          <w:bCs/>
          <w:color w:val="0070C0"/>
          <w:lang w:eastAsia="it-IT"/>
        </w:rPr>
      </w:pPr>
      <w:r w:rsidRPr="00932A4A">
        <w:rPr>
          <w:rFonts w:ascii="Arial" w:eastAsia="Times New Roman" w:hAnsi="Arial" w:cs="Arial"/>
          <w:b/>
          <w:bCs/>
          <w:color w:val="0070C0"/>
          <w:lang w:eastAsia="it-IT"/>
        </w:rPr>
        <w:t>REQUIREMENTS</w:t>
      </w:r>
    </w:p>
    <w:p w14:paraId="0CE038A8" w14:textId="77777777" w:rsidR="00810E58" w:rsidRDefault="00810E58" w:rsidP="00EC7C21">
      <w:pPr>
        <w:spacing w:after="0" w:line="240" w:lineRule="auto"/>
        <w:jc w:val="center"/>
        <w:rPr>
          <w:rFonts w:ascii="Arial" w:eastAsia="Times New Roman" w:hAnsi="Arial" w:cs="Arial"/>
          <w:b/>
          <w:bCs/>
          <w:lang w:eastAsia="it-IT"/>
        </w:rPr>
      </w:pPr>
    </w:p>
    <w:p w14:paraId="10EA3C8E" w14:textId="77777777" w:rsidR="00810E58" w:rsidRDefault="00810E58" w:rsidP="00810E58">
      <w:pPr>
        <w:pStyle w:val="Paragrafoelenco"/>
        <w:numPr>
          <w:ilvl w:val="0"/>
          <w:numId w:val="6"/>
        </w:numPr>
        <w:jc w:val="both"/>
        <w:rPr>
          <w:rFonts w:ascii="Arial" w:hAnsi="Arial" w:cs="Arial"/>
          <w:b/>
          <w:sz w:val="22"/>
          <w:szCs w:val="22"/>
          <w:lang w:val="en-US"/>
        </w:rPr>
      </w:pPr>
      <w:r>
        <w:rPr>
          <w:rFonts w:ascii="Arial" w:hAnsi="Arial" w:cs="Arial"/>
          <w:b/>
          <w:sz w:val="22"/>
          <w:szCs w:val="22"/>
          <w:lang w:val="en-US"/>
        </w:rPr>
        <w:t>ACADEMIC DEGREE</w:t>
      </w:r>
    </w:p>
    <w:p w14:paraId="0521DDEB" w14:textId="77777777" w:rsidR="00206467" w:rsidRPr="00810E58" w:rsidRDefault="00206467" w:rsidP="00206467">
      <w:pPr>
        <w:pStyle w:val="Paragrafoelenco"/>
        <w:jc w:val="both"/>
        <w:rPr>
          <w:rFonts w:ascii="Arial" w:hAnsi="Arial" w:cs="Arial"/>
          <w:b/>
          <w:sz w:val="22"/>
          <w:szCs w:val="22"/>
          <w:lang w:val="en-US"/>
        </w:rPr>
      </w:pPr>
    </w:p>
    <w:p w14:paraId="5E44F88C" w14:textId="71062AD9"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xml:space="preserve">The right to apply is granted to Italian and foreign citizens who </w:t>
      </w:r>
      <w:r w:rsidR="002C0C83" w:rsidRPr="002C0C83">
        <w:rPr>
          <w:rFonts w:ascii="Arial" w:hAnsi="Arial" w:cs="Arial"/>
          <w:szCs w:val="20"/>
          <w:lang w:val="en-US"/>
        </w:rPr>
        <w:t xml:space="preserve">at the date of the deadline are in possession </w:t>
      </w:r>
      <w:r w:rsidRPr="00014328">
        <w:rPr>
          <w:rFonts w:ascii="Arial" w:hAnsi="Arial" w:cs="Arial"/>
          <w:szCs w:val="20"/>
          <w:lang w:val="en-US"/>
        </w:rPr>
        <w:t>of the following titles</w:t>
      </w:r>
      <w:r w:rsidR="00A63639">
        <w:rPr>
          <w:rFonts w:ascii="Arial" w:hAnsi="Arial" w:cs="Arial"/>
          <w:szCs w:val="20"/>
          <w:lang w:val="en-US"/>
        </w:rPr>
        <w:t xml:space="preserve"> </w:t>
      </w:r>
      <w:r w:rsidR="00A63639" w:rsidRPr="00810E58">
        <w:rPr>
          <w:rFonts w:ascii="Arial" w:hAnsi="Arial" w:cs="Arial"/>
          <w:lang w:val="en-US"/>
        </w:rPr>
        <w:t>for the</w:t>
      </w:r>
      <w:r w:rsidR="00A63639">
        <w:rPr>
          <w:rFonts w:ascii="Arial" w:hAnsi="Arial" w:cs="Arial"/>
          <w:lang w:val="en-US"/>
        </w:rPr>
        <w:t xml:space="preserve"> </w:t>
      </w:r>
      <w:proofErr w:type="spellStart"/>
      <w:r w:rsidR="00A63639">
        <w:rPr>
          <w:rFonts w:ascii="Arial" w:hAnsi="Arial" w:cs="Arial"/>
          <w:lang w:val="en-US"/>
        </w:rPr>
        <w:t>ammission</w:t>
      </w:r>
      <w:proofErr w:type="spellEnd"/>
      <w:r w:rsidR="00A63639">
        <w:rPr>
          <w:rFonts w:ascii="Arial" w:hAnsi="Arial" w:cs="Arial"/>
          <w:lang w:val="en-US"/>
        </w:rPr>
        <w:t xml:space="preserve"> to the</w:t>
      </w:r>
      <w:r w:rsidR="00A63639" w:rsidRPr="00810E58">
        <w:rPr>
          <w:rFonts w:ascii="Arial" w:hAnsi="Arial" w:cs="Arial"/>
          <w:lang w:val="en-US"/>
        </w:rPr>
        <w:t xml:space="preserve"> PhD </w:t>
      </w:r>
      <w:proofErr w:type="spellStart"/>
      <w:r w:rsidR="00A63639" w:rsidRPr="00810E58">
        <w:rPr>
          <w:rFonts w:ascii="Arial" w:hAnsi="Arial" w:cs="Arial"/>
          <w:lang w:val="en-US"/>
        </w:rPr>
        <w:t>Programme</w:t>
      </w:r>
      <w:proofErr w:type="spellEnd"/>
      <w:r w:rsidR="00A63639" w:rsidRPr="00810E58">
        <w:rPr>
          <w:rFonts w:ascii="Arial" w:hAnsi="Arial" w:cs="Arial"/>
          <w:lang w:val="en-US"/>
        </w:rPr>
        <w:t xml:space="preserve"> </w:t>
      </w:r>
      <w:r w:rsidR="00A63639">
        <w:rPr>
          <w:rFonts w:ascii="Arial" w:hAnsi="Arial" w:cs="Arial"/>
          <w:lang w:val="en-US"/>
        </w:rPr>
        <w:t>(</w:t>
      </w:r>
      <w:r w:rsidR="00A63639" w:rsidRPr="00A63639">
        <w:rPr>
          <w:rFonts w:ascii="Arial" w:hAnsi="Arial" w:cs="Arial"/>
          <w:lang w:val="en-US"/>
        </w:rPr>
        <w:t>XXXII CYCLE) – 01.11.2016 / 31.10.2019</w:t>
      </w:r>
      <w:r w:rsidR="00841F11">
        <w:rPr>
          <w:rFonts w:ascii="Arial" w:hAnsi="Arial" w:cs="Arial"/>
          <w:lang w:val="en-US"/>
        </w:rPr>
        <w:t xml:space="preserve"> </w:t>
      </w:r>
      <w:r w:rsidR="00841F11" w:rsidRPr="00A63639">
        <w:rPr>
          <w:rFonts w:ascii="Arial" w:hAnsi="Arial" w:cs="Arial"/>
          <w:lang w:val="en-US"/>
        </w:rPr>
        <w:t>–</w:t>
      </w:r>
      <w:r w:rsidR="00A63639">
        <w:rPr>
          <w:rFonts w:ascii="Arial" w:hAnsi="Arial" w:cs="Arial"/>
          <w:lang w:val="en-US"/>
        </w:rPr>
        <w:t xml:space="preserve"> in</w:t>
      </w:r>
      <w:r w:rsidR="00A63639" w:rsidRPr="00810E58">
        <w:rPr>
          <w:rFonts w:ascii="Arial" w:hAnsi="Arial" w:cs="Arial"/>
          <w:lang w:val="en-US"/>
        </w:rPr>
        <w:t xml:space="preserve"> “</w:t>
      </w:r>
      <w:r w:rsidR="00A63639">
        <w:rPr>
          <w:rFonts w:ascii="Arial" w:hAnsi="Arial" w:cs="Arial"/>
          <w:lang w:val="en-US"/>
        </w:rPr>
        <w:t>Civil and Environmental Engineering”</w:t>
      </w:r>
      <w:r w:rsidR="00901F07">
        <w:rPr>
          <w:rFonts w:ascii="Arial" w:hAnsi="Arial" w:cs="Arial"/>
          <w:szCs w:val="20"/>
          <w:lang w:val="en-US"/>
        </w:rPr>
        <w:t xml:space="preserve"> </w:t>
      </w:r>
      <w:r w:rsidR="00841F11">
        <w:rPr>
          <w:rFonts w:ascii="Arial" w:hAnsi="Arial" w:cs="Arial"/>
          <w:lang w:val="en-US"/>
        </w:rPr>
        <w:t xml:space="preserve">at Politecnico di Torino </w:t>
      </w:r>
      <w:r w:rsidR="00901F07">
        <w:rPr>
          <w:rFonts w:ascii="Arial" w:hAnsi="Arial" w:cs="Arial"/>
          <w:szCs w:val="20"/>
          <w:lang w:val="en-US"/>
        </w:rPr>
        <w:t xml:space="preserve">(see also the general admission call at </w:t>
      </w:r>
      <w:hyperlink r:id="rId9" w:history="1">
        <w:r w:rsidR="00901F07" w:rsidRPr="002C0C83">
          <w:rPr>
            <w:rStyle w:val="Collegamentoipertestuale"/>
            <w:rFonts w:ascii="Arial" w:hAnsi="Arial" w:cs="Arial"/>
            <w:b/>
            <w:bCs/>
            <w:szCs w:val="20"/>
            <w:lang w:val="en-US"/>
          </w:rPr>
          <w:t>http://dottorato.polito.it/en/call_for_admission</w:t>
        </w:r>
      </w:hyperlink>
      <w:r w:rsidR="00F1742D">
        <w:rPr>
          <w:rFonts w:ascii="Arial" w:hAnsi="Arial" w:cs="Arial"/>
          <w:szCs w:val="20"/>
          <w:lang w:val="en-US"/>
        </w:rPr>
        <w:t xml:space="preserve"> and the summary at </w:t>
      </w:r>
      <w:hyperlink r:id="rId10" w:history="1">
        <w:r w:rsidR="00F1742D" w:rsidRPr="00F1742D">
          <w:rPr>
            <w:rStyle w:val="Collegamentoipertestuale"/>
            <w:rFonts w:ascii="Arial" w:hAnsi="Arial" w:cs="Arial"/>
            <w:b/>
            <w:szCs w:val="20"/>
            <w:lang w:val="en-US"/>
          </w:rPr>
          <w:t>https://didattica.polito.it/zxd/cms_data/attachment/30/EXECUTIVE_CALL_EN.pdf</w:t>
        </w:r>
      </w:hyperlink>
      <w:r w:rsidR="00F1742D">
        <w:rPr>
          <w:rFonts w:ascii="Arial" w:hAnsi="Arial" w:cs="Arial"/>
          <w:szCs w:val="20"/>
          <w:lang w:val="en-US"/>
        </w:rPr>
        <w:t xml:space="preserve"> where applicable to </w:t>
      </w:r>
      <w:proofErr w:type="spellStart"/>
      <w:r w:rsidR="00F1742D" w:rsidRPr="00F1742D">
        <w:rPr>
          <w:rFonts w:ascii="Arial" w:hAnsi="Arial" w:cs="Arial"/>
          <w:szCs w:val="20"/>
          <w:lang w:val="en-US"/>
        </w:rPr>
        <w:t>programmes</w:t>
      </w:r>
      <w:proofErr w:type="spellEnd"/>
      <w:r w:rsidR="00F1742D" w:rsidRPr="00F1742D">
        <w:rPr>
          <w:rFonts w:ascii="Arial" w:hAnsi="Arial" w:cs="Arial"/>
          <w:szCs w:val="20"/>
          <w:lang w:val="en-US"/>
        </w:rPr>
        <w:t xml:space="preserve"> of international mobility</w:t>
      </w:r>
      <w:r w:rsidR="00F1742D">
        <w:rPr>
          <w:rFonts w:ascii="Arial" w:hAnsi="Arial" w:cs="Arial"/>
          <w:szCs w:val="20"/>
          <w:lang w:val="en-US"/>
        </w:rPr>
        <w:t>)</w:t>
      </w:r>
      <w:r w:rsidRPr="00014328">
        <w:rPr>
          <w:rFonts w:ascii="Arial" w:hAnsi="Arial" w:cs="Arial"/>
          <w:szCs w:val="20"/>
          <w:lang w:val="en-US"/>
        </w:rPr>
        <w:t>:</w:t>
      </w:r>
    </w:p>
    <w:p w14:paraId="16FFF970" w14:textId="77777777" w:rsidR="00014328" w:rsidRPr="00014328" w:rsidRDefault="00014328" w:rsidP="00014328">
      <w:pPr>
        <w:spacing w:after="0" w:line="240" w:lineRule="auto"/>
        <w:jc w:val="both"/>
        <w:rPr>
          <w:rFonts w:ascii="Arial" w:hAnsi="Arial" w:cs="Arial"/>
          <w:szCs w:val="20"/>
          <w:lang w:val="en-US"/>
        </w:rPr>
      </w:pPr>
    </w:p>
    <w:p w14:paraId="75110AB6"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a)    Master of Science degree or an academic title obtained abroad and suitable for PhD admission.</w:t>
      </w:r>
    </w:p>
    <w:p w14:paraId="29D4DDD5" w14:textId="77777777" w:rsidR="00014328" w:rsidRPr="00014328" w:rsidRDefault="00014328" w:rsidP="00014328">
      <w:pPr>
        <w:spacing w:after="0" w:line="240" w:lineRule="auto"/>
        <w:jc w:val="both"/>
        <w:rPr>
          <w:rFonts w:ascii="Arial" w:hAnsi="Arial" w:cs="Arial"/>
          <w:szCs w:val="20"/>
          <w:lang w:val="en-US"/>
        </w:rPr>
      </w:pPr>
    </w:p>
    <w:p w14:paraId="664EF5A4"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Only the applicants who fall within the following categories are allowed to apply:</w:t>
      </w:r>
    </w:p>
    <w:p w14:paraId="7E32766E"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Those who were awarded a M.Sc. degree in Italy with a minimum mark of 95/110;</w:t>
      </w:r>
    </w:p>
    <w:p w14:paraId="70F662B4"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or</w:t>
      </w:r>
    </w:p>
    <w:p w14:paraId="37358043" w14:textId="6352AE84"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Those who were awarded an academic title with the minimum GPA required</w:t>
      </w:r>
      <w:r w:rsidR="00A71185">
        <w:rPr>
          <w:rFonts w:ascii="Arial" w:hAnsi="Arial" w:cs="Arial"/>
          <w:szCs w:val="20"/>
          <w:lang w:val="en-US"/>
        </w:rPr>
        <w:t xml:space="preserve"> (</w:t>
      </w:r>
      <w:r w:rsidR="00ED4764">
        <w:rPr>
          <w:rFonts w:ascii="Arial" w:hAnsi="Arial" w:cs="Arial"/>
          <w:szCs w:val="20"/>
          <w:lang w:val="en-US"/>
        </w:rPr>
        <w:t xml:space="preserve">see </w:t>
      </w:r>
      <w:r w:rsidR="00901F07">
        <w:rPr>
          <w:rFonts w:ascii="Arial" w:hAnsi="Arial" w:cs="Arial"/>
          <w:szCs w:val="20"/>
          <w:lang w:val="en-US"/>
        </w:rPr>
        <w:t xml:space="preserve">Table 1 </w:t>
      </w:r>
      <w:r w:rsidR="00A71185">
        <w:rPr>
          <w:rFonts w:ascii="Arial" w:hAnsi="Arial" w:cs="Arial"/>
          <w:szCs w:val="20"/>
          <w:lang w:val="en-US"/>
        </w:rPr>
        <w:t>reported at the bottom)</w:t>
      </w:r>
      <w:r w:rsidRPr="00014328">
        <w:rPr>
          <w:rFonts w:ascii="Arial" w:hAnsi="Arial" w:cs="Arial"/>
          <w:szCs w:val="20"/>
          <w:lang w:val="en-US"/>
        </w:rPr>
        <w:t>.</w:t>
      </w:r>
    </w:p>
    <w:p w14:paraId="1A866156" w14:textId="77777777" w:rsidR="00014328" w:rsidRPr="00014328" w:rsidRDefault="00014328" w:rsidP="00014328">
      <w:pPr>
        <w:spacing w:after="0" w:line="240" w:lineRule="auto"/>
        <w:jc w:val="both"/>
        <w:rPr>
          <w:rFonts w:ascii="Arial" w:hAnsi="Arial" w:cs="Arial"/>
          <w:szCs w:val="20"/>
          <w:lang w:val="en-US"/>
        </w:rPr>
      </w:pPr>
    </w:p>
    <w:p w14:paraId="3050CF4C" w14:textId="6C67D7CE"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b)</w:t>
      </w:r>
      <w:r w:rsidR="002C0C83">
        <w:rPr>
          <w:rFonts w:ascii="Arial" w:hAnsi="Arial" w:cs="Arial"/>
          <w:szCs w:val="20"/>
          <w:lang w:val="en-US"/>
        </w:rPr>
        <w:t xml:space="preserve"> </w:t>
      </w:r>
      <w:r w:rsidRPr="00014328">
        <w:rPr>
          <w:rFonts w:ascii="Arial" w:hAnsi="Arial" w:cs="Arial"/>
          <w:szCs w:val="20"/>
          <w:lang w:val="en-US"/>
        </w:rPr>
        <w:t>one  of  the  following  certificates  of  English  language  knowledge,  regardless  of  the  date  of obtainment:</w:t>
      </w:r>
    </w:p>
    <w:p w14:paraId="272D7326" w14:textId="77777777" w:rsidR="00014328" w:rsidRPr="00014328" w:rsidRDefault="00014328" w:rsidP="00014328">
      <w:pPr>
        <w:spacing w:after="0" w:line="240" w:lineRule="auto"/>
        <w:jc w:val="both"/>
        <w:rPr>
          <w:rFonts w:ascii="Arial" w:hAnsi="Arial" w:cs="Arial"/>
          <w:szCs w:val="20"/>
          <w:lang w:val="en-US"/>
        </w:rPr>
      </w:pPr>
    </w:p>
    <w:p w14:paraId="15A738CC"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IELTS with a minimum score of 5.0;</w:t>
      </w:r>
    </w:p>
    <w:p w14:paraId="4B3AA23B"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TOEFL Internet-based Test with a minimum score of 77, or Computer-based Test with a minimum score of 210, or Paper-based Test with a minimum score of 547;</w:t>
      </w:r>
    </w:p>
    <w:p w14:paraId="236E8D26" w14:textId="77777777" w:rsidR="00014328" w:rsidRPr="00014328"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 Cambridge ESOL examinations – General English exams with the minimum level “PET pass with merit”;</w:t>
      </w:r>
    </w:p>
    <w:p w14:paraId="6329AADE" w14:textId="77777777" w:rsidR="00014328" w:rsidRPr="00014328" w:rsidRDefault="00014328" w:rsidP="00014328">
      <w:pPr>
        <w:spacing w:after="0" w:line="240" w:lineRule="auto"/>
        <w:jc w:val="both"/>
        <w:rPr>
          <w:rFonts w:ascii="Arial" w:hAnsi="Arial" w:cs="Arial"/>
          <w:szCs w:val="20"/>
          <w:lang w:val="en-US"/>
        </w:rPr>
      </w:pPr>
    </w:p>
    <w:p w14:paraId="39D4A0DE" w14:textId="0167EC83" w:rsidR="00980A74" w:rsidRDefault="00014328" w:rsidP="00014328">
      <w:pPr>
        <w:spacing w:after="0" w:line="240" w:lineRule="auto"/>
        <w:jc w:val="both"/>
        <w:rPr>
          <w:rFonts w:ascii="Arial" w:hAnsi="Arial" w:cs="Arial"/>
          <w:szCs w:val="20"/>
          <w:lang w:val="en-US"/>
        </w:rPr>
      </w:pPr>
      <w:r w:rsidRPr="00014328">
        <w:rPr>
          <w:rFonts w:ascii="Arial" w:hAnsi="Arial" w:cs="Arial"/>
          <w:szCs w:val="20"/>
          <w:lang w:val="en-US"/>
        </w:rPr>
        <w:t>or a declaration of having a Ba. and/or M.Sc. degree issued by a University in which courses are taught in English, i.e. “The medium of instruction was English”</w:t>
      </w:r>
      <w:r w:rsidR="002E71E1">
        <w:rPr>
          <w:rFonts w:ascii="Arial" w:hAnsi="Arial" w:cs="Arial"/>
          <w:szCs w:val="20"/>
          <w:lang w:val="en-US"/>
        </w:rPr>
        <w:t>.</w:t>
      </w:r>
    </w:p>
    <w:p w14:paraId="0424D118" w14:textId="77777777" w:rsidR="00E55998" w:rsidRPr="00B0484A" w:rsidRDefault="00E55998" w:rsidP="00EC7C21">
      <w:pPr>
        <w:spacing w:after="0" w:line="240" w:lineRule="auto"/>
        <w:jc w:val="center"/>
        <w:rPr>
          <w:rFonts w:ascii="Arial" w:eastAsia="Times New Roman" w:hAnsi="Arial" w:cs="Arial"/>
          <w:b/>
          <w:bCs/>
          <w:lang w:val="en-US" w:eastAsia="it-IT"/>
        </w:rPr>
      </w:pPr>
    </w:p>
    <w:p w14:paraId="13762CE9" w14:textId="77777777" w:rsidR="00F83DD1" w:rsidRPr="00B0484A" w:rsidRDefault="00F83DD1" w:rsidP="00F83DD1">
      <w:pPr>
        <w:spacing w:after="0" w:line="240" w:lineRule="auto"/>
        <w:rPr>
          <w:rFonts w:ascii="Arial" w:eastAsia="Times New Roman" w:hAnsi="Arial" w:cs="Arial"/>
          <w:b/>
          <w:bCs/>
          <w:lang w:val="en-US" w:eastAsia="it-IT"/>
        </w:rPr>
      </w:pPr>
    </w:p>
    <w:p w14:paraId="37A59A0C" w14:textId="77777777" w:rsidR="009A69F8" w:rsidRPr="00B0484A" w:rsidRDefault="009A69F8" w:rsidP="00810E58">
      <w:pPr>
        <w:pStyle w:val="Paragrafoelenco"/>
        <w:numPr>
          <w:ilvl w:val="0"/>
          <w:numId w:val="6"/>
        </w:numPr>
        <w:autoSpaceDE w:val="0"/>
        <w:autoSpaceDN w:val="0"/>
        <w:adjustRightInd w:val="0"/>
        <w:jc w:val="both"/>
        <w:rPr>
          <w:rFonts w:ascii="Arial" w:hAnsi="Arial" w:cs="Arial"/>
          <w:b/>
          <w:sz w:val="22"/>
          <w:szCs w:val="22"/>
          <w:lang w:val="en-US"/>
        </w:rPr>
      </w:pPr>
      <w:r w:rsidRPr="00B0484A">
        <w:rPr>
          <w:rFonts w:ascii="Arial" w:hAnsi="Arial" w:cs="Arial"/>
          <w:b/>
          <w:sz w:val="22"/>
          <w:szCs w:val="22"/>
          <w:lang w:val="en-US"/>
        </w:rPr>
        <w:lastRenderedPageBreak/>
        <w:t>MOBILITY RULE</w:t>
      </w:r>
    </w:p>
    <w:p w14:paraId="67138910" w14:textId="77777777" w:rsidR="00206467" w:rsidRPr="00B0484A" w:rsidRDefault="00206467" w:rsidP="00206467">
      <w:pPr>
        <w:pStyle w:val="Paragrafoelenco"/>
        <w:autoSpaceDE w:val="0"/>
        <w:autoSpaceDN w:val="0"/>
        <w:adjustRightInd w:val="0"/>
        <w:jc w:val="both"/>
        <w:rPr>
          <w:rFonts w:ascii="Arial" w:hAnsi="Arial" w:cs="Arial"/>
          <w:b/>
          <w:sz w:val="22"/>
          <w:szCs w:val="22"/>
          <w:lang w:val="en-US"/>
        </w:rPr>
      </w:pPr>
    </w:p>
    <w:p w14:paraId="737E0852" w14:textId="6619CE26" w:rsidR="009A69F8" w:rsidRPr="00810E58" w:rsidRDefault="009A69F8" w:rsidP="00B0484A">
      <w:pPr>
        <w:autoSpaceDE w:val="0"/>
        <w:autoSpaceDN w:val="0"/>
        <w:adjustRightInd w:val="0"/>
        <w:spacing w:line="240" w:lineRule="auto"/>
        <w:jc w:val="both"/>
        <w:rPr>
          <w:rFonts w:ascii="Arial" w:eastAsia="Times New Roman" w:hAnsi="Arial" w:cs="Arial"/>
          <w:lang w:val="en-US" w:eastAsia="it-IT"/>
        </w:rPr>
      </w:pPr>
      <w:r w:rsidRPr="00B0484A">
        <w:rPr>
          <w:rFonts w:ascii="Arial" w:hAnsi="Arial" w:cs="Arial"/>
          <w:lang w:val="en-US"/>
        </w:rPr>
        <w:t xml:space="preserve">The candidate must not have resided nor carried out his/her main activity (work, studies, etc.) in </w:t>
      </w:r>
      <w:r w:rsidR="00EC7C21" w:rsidRPr="00B0484A">
        <w:rPr>
          <w:rFonts w:ascii="Arial" w:hAnsi="Arial" w:cs="Arial"/>
          <w:lang w:val="en-US"/>
        </w:rPr>
        <w:t xml:space="preserve">the </w:t>
      </w:r>
      <w:r w:rsidRPr="00B0484A">
        <w:rPr>
          <w:rFonts w:ascii="Arial" w:eastAsia="Times New Roman" w:hAnsi="Arial" w:cs="Arial"/>
          <w:lang w:val="en-US" w:eastAsia="it-IT"/>
        </w:rPr>
        <w:t xml:space="preserve">country of </w:t>
      </w:r>
      <w:r w:rsidR="00E55998" w:rsidRPr="00B0484A">
        <w:rPr>
          <w:rFonts w:ascii="Arial" w:eastAsia="Times New Roman" w:hAnsi="Arial" w:cs="Arial"/>
          <w:lang w:val="en-US" w:eastAsia="it-IT"/>
        </w:rPr>
        <w:t>his/her</w:t>
      </w:r>
      <w:r w:rsidRPr="00B0484A">
        <w:rPr>
          <w:rFonts w:ascii="Arial" w:eastAsia="Times New Roman" w:hAnsi="Arial" w:cs="Arial"/>
          <w:lang w:val="en-US" w:eastAsia="it-IT"/>
        </w:rPr>
        <w:t xml:space="preserve"> host </w:t>
      </w:r>
      <w:proofErr w:type="spellStart"/>
      <w:r w:rsidRPr="00B0484A">
        <w:rPr>
          <w:rFonts w:ascii="Arial" w:eastAsia="Times New Roman" w:hAnsi="Arial" w:cs="Arial"/>
          <w:lang w:val="en-US" w:eastAsia="it-IT"/>
        </w:rPr>
        <w:t>organisation</w:t>
      </w:r>
      <w:proofErr w:type="spellEnd"/>
      <w:r w:rsidRPr="00B0484A">
        <w:rPr>
          <w:rFonts w:ascii="Arial" w:eastAsia="Times New Roman" w:hAnsi="Arial" w:cs="Arial"/>
          <w:lang w:val="en-US" w:eastAsia="it-IT"/>
        </w:rPr>
        <w:t xml:space="preserve"> </w:t>
      </w:r>
      <w:r w:rsidRPr="00B0484A">
        <w:rPr>
          <w:rFonts w:ascii="Arial" w:hAnsi="Arial" w:cs="Arial"/>
          <w:lang w:val="en-US"/>
        </w:rPr>
        <w:t>for more than 12 months in the 3 years immediately prior to November 1, 2016</w:t>
      </w:r>
      <w:r w:rsidRPr="00B0484A">
        <w:rPr>
          <w:rFonts w:ascii="Arial" w:eastAsia="Times New Roman" w:hAnsi="Arial" w:cs="Arial"/>
          <w:lang w:val="en-US" w:eastAsia="it-IT"/>
        </w:rPr>
        <w:t>)</w:t>
      </w:r>
      <w:r w:rsidRPr="00B0484A">
        <w:rPr>
          <w:rFonts w:ascii="Arial" w:hAnsi="Arial" w:cs="Arial"/>
          <w:lang w:val="en-US"/>
        </w:rPr>
        <w:t>.</w:t>
      </w:r>
      <w:r w:rsidRPr="00B0484A">
        <w:rPr>
          <w:rFonts w:ascii="Arial" w:hAnsi="Arial" w:cs="Arial"/>
          <w:lang w:val="en-US" w:eastAsia="ar-SA"/>
        </w:rPr>
        <w:t xml:space="preserve"> </w:t>
      </w:r>
      <w:r w:rsidRPr="00B0484A">
        <w:rPr>
          <w:rFonts w:ascii="Arial" w:eastAsia="Times New Roman" w:hAnsi="Arial" w:cs="Arial"/>
          <w:lang w:val="en-US" w:eastAsia="it-IT"/>
        </w:rPr>
        <w:t>Compulsory national service and/or short stays such as holidays are not taken i</w:t>
      </w:r>
      <w:r w:rsidR="00EC7C21" w:rsidRPr="00B0484A">
        <w:rPr>
          <w:rFonts w:ascii="Arial" w:eastAsia="Times New Roman" w:hAnsi="Arial" w:cs="Arial"/>
          <w:lang w:val="en-US" w:eastAsia="it-IT"/>
        </w:rPr>
        <w:t>nto account.</w:t>
      </w:r>
    </w:p>
    <w:p w14:paraId="45122601" w14:textId="77777777" w:rsidR="00EC7C21" w:rsidRPr="00810E58" w:rsidRDefault="00EC7C21" w:rsidP="00EC7C21">
      <w:pPr>
        <w:shd w:val="clear" w:color="auto" w:fill="FFFFFF"/>
        <w:spacing w:after="0" w:line="240" w:lineRule="auto"/>
        <w:jc w:val="both"/>
        <w:rPr>
          <w:rFonts w:ascii="Arial" w:eastAsia="Times New Roman" w:hAnsi="Arial" w:cs="Arial"/>
          <w:color w:val="222222"/>
          <w:sz w:val="18"/>
          <w:szCs w:val="18"/>
          <w:lang w:val="en-US" w:eastAsia="it-IT"/>
        </w:rPr>
      </w:pPr>
      <w:r w:rsidRPr="00810E58">
        <w:rPr>
          <w:rFonts w:ascii="Arial" w:eastAsia="Times New Roman" w:hAnsi="Arial" w:cs="Arial"/>
          <w:i/>
          <w:iCs/>
          <w:color w:val="222222"/>
          <w:sz w:val="18"/>
          <w:szCs w:val="18"/>
          <w:lang w:val="en-US" w:eastAsia="it-IT"/>
        </w:rPr>
        <w:t>Refugees:</w:t>
      </w:r>
      <w:r w:rsidRPr="00810E58">
        <w:rPr>
          <w:rFonts w:ascii="Arial" w:eastAsia="Times New Roman" w:hAnsi="Arial" w:cs="Arial"/>
          <w:b/>
          <w:bCs/>
          <w:color w:val="222222"/>
          <w:sz w:val="18"/>
          <w:szCs w:val="18"/>
          <w:lang w:val="en-US" w:eastAsia="it-IT"/>
        </w:rPr>
        <w:t> </w:t>
      </w:r>
      <w:r w:rsidRPr="00810E58">
        <w:rPr>
          <w:rFonts w:ascii="Arial" w:eastAsia="Times New Roman" w:hAnsi="Arial" w:cs="Arial"/>
          <w:color w:val="222222"/>
          <w:sz w:val="18"/>
          <w:szCs w:val="18"/>
          <w:lang w:val="en-US" w:eastAsia="it-IT"/>
        </w:rPr>
        <w:t xml:space="preserve">Researchers with refugee status, as defined by the Geneva Convention, benefit from a less restrictive mobility rule: the refugee procedure (i.e. before refugee status is conferred) will not be counted as a 'period of residence/activity in the country of the beneficiary. This period will only be counted as of the day that they are </w:t>
      </w:r>
      <w:proofErr w:type="spellStart"/>
      <w:r w:rsidRPr="00810E58">
        <w:rPr>
          <w:rFonts w:ascii="Arial" w:eastAsia="Times New Roman" w:hAnsi="Arial" w:cs="Arial"/>
          <w:color w:val="222222"/>
          <w:sz w:val="18"/>
          <w:szCs w:val="18"/>
          <w:lang w:val="en-US" w:eastAsia="it-IT"/>
        </w:rPr>
        <w:t>recognised</w:t>
      </w:r>
      <w:proofErr w:type="spellEnd"/>
      <w:r w:rsidRPr="00810E58">
        <w:rPr>
          <w:rFonts w:ascii="Arial" w:eastAsia="Times New Roman" w:hAnsi="Arial" w:cs="Arial"/>
          <w:color w:val="222222"/>
          <w:sz w:val="18"/>
          <w:szCs w:val="18"/>
          <w:lang w:val="en-US" w:eastAsia="it-IT"/>
        </w:rPr>
        <w:t xml:space="preserve"> as refugees. This is because refugees, by definition, are likely to have made unplanned changes of country, moving abroad rapidly without being able to arrange a research position in advance. They may have had to suspend their education or professional activities while obtaining permission to stay in the country. Therefore their mobility is not required to be as recent.</w:t>
      </w:r>
    </w:p>
    <w:p w14:paraId="6448C3B6" w14:textId="77777777" w:rsidR="00EC7C21" w:rsidRPr="00E55998" w:rsidRDefault="00EC7C21" w:rsidP="009A69F8">
      <w:pPr>
        <w:autoSpaceDE w:val="0"/>
        <w:autoSpaceDN w:val="0"/>
        <w:adjustRightInd w:val="0"/>
        <w:jc w:val="both"/>
        <w:rPr>
          <w:rFonts w:ascii="Arial" w:hAnsi="Arial" w:cs="Arial"/>
          <w:lang w:val="en-US"/>
        </w:rPr>
      </w:pPr>
    </w:p>
    <w:p w14:paraId="568904AB" w14:textId="77777777" w:rsidR="009A69F8" w:rsidRDefault="009A69F8" w:rsidP="00810E58">
      <w:pPr>
        <w:pStyle w:val="Paragrafoelenco"/>
        <w:numPr>
          <w:ilvl w:val="0"/>
          <w:numId w:val="6"/>
        </w:numPr>
        <w:autoSpaceDE w:val="0"/>
        <w:autoSpaceDN w:val="0"/>
        <w:adjustRightInd w:val="0"/>
        <w:jc w:val="both"/>
        <w:rPr>
          <w:rFonts w:ascii="Arial" w:hAnsi="Arial" w:cs="Arial"/>
          <w:b/>
          <w:sz w:val="22"/>
          <w:szCs w:val="22"/>
          <w:lang w:val="en-US"/>
        </w:rPr>
      </w:pPr>
      <w:r w:rsidRPr="00E55998">
        <w:rPr>
          <w:rFonts w:ascii="Arial" w:hAnsi="Arial" w:cs="Arial"/>
          <w:b/>
          <w:sz w:val="22"/>
          <w:szCs w:val="22"/>
          <w:lang w:val="en-US"/>
        </w:rPr>
        <w:t>OTHER PROVISION</w:t>
      </w:r>
      <w:r w:rsidR="00E55998" w:rsidRPr="00E55998">
        <w:rPr>
          <w:rFonts w:ascii="Arial" w:hAnsi="Arial" w:cs="Arial"/>
          <w:b/>
          <w:sz w:val="22"/>
          <w:szCs w:val="22"/>
          <w:lang w:val="en-US"/>
        </w:rPr>
        <w:t>S</w:t>
      </w:r>
    </w:p>
    <w:p w14:paraId="6184EF02" w14:textId="77777777" w:rsidR="00206467" w:rsidRPr="00E55998" w:rsidRDefault="00206467" w:rsidP="00206467">
      <w:pPr>
        <w:pStyle w:val="Paragrafoelenco"/>
        <w:autoSpaceDE w:val="0"/>
        <w:autoSpaceDN w:val="0"/>
        <w:adjustRightInd w:val="0"/>
        <w:jc w:val="both"/>
        <w:rPr>
          <w:rFonts w:ascii="Arial" w:hAnsi="Arial" w:cs="Arial"/>
          <w:b/>
          <w:sz w:val="22"/>
          <w:szCs w:val="22"/>
          <w:lang w:val="en-US"/>
        </w:rPr>
      </w:pPr>
    </w:p>
    <w:p w14:paraId="43D2063B" w14:textId="77777777" w:rsidR="009A69F8" w:rsidRDefault="00E55998" w:rsidP="00E55998">
      <w:pPr>
        <w:pStyle w:val="Paragrafoelenco"/>
        <w:numPr>
          <w:ilvl w:val="0"/>
          <w:numId w:val="5"/>
        </w:numPr>
        <w:autoSpaceDE w:val="0"/>
        <w:autoSpaceDN w:val="0"/>
        <w:adjustRightInd w:val="0"/>
        <w:jc w:val="both"/>
        <w:rPr>
          <w:rFonts w:ascii="Arial" w:hAnsi="Arial" w:cs="Arial"/>
          <w:sz w:val="22"/>
          <w:szCs w:val="22"/>
          <w:lang w:val="en-US"/>
        </w:rPr>
      </w:pPr>
      <w:r>
        <w:rPr>
          <w:rFonts w:ascii="Arial" w:hAnsi="Arial" w:cs="Arial"/>
          <w:sz w:val="22"/>
          <w:szCs w:val="22"/>
          <w:lang w:val="en-US"/>
        </w:rPr>
        <w:t>Candidates</w:t>
      </w:r>
      <w:r w:rsidR="009A69F8" w:rsidRPr="00E55998">
        <w:rPr>
          <w:rFonts w:ascii="Arial" w:hAnsi="Arial" w:cs="Arial"/>
          <w:sz w:val="22"/>
          <w:szCs w:val="22"/>
          <w:lang w:val="en-US"/>
        </w:rPr>
        <w:t xml:space="preserve"> </w:t>
      </w:r>
      <w:r w:rsidR="009A69F8" w:rsidRPr="00E55998">
        <w:rPr>
          <w:rFonts w:ascii="Arial" w:hAnsi="Arial" w:cs="Arial"/>
          <w:sz w:val="22"/>
          <w:szCs w:val="22"/>
          <w:u w:val="single"/>
          <w:lang w:val="en-US"/>
        </w:rPr>
        <w:t>must have not</w:t>
      </w:r>
      <w:r w:rsidR="009A69F8" w:rsidRPr="00E55998">
        <w:rPr>
          <w:rFonts w:ascii="Arial" w:hAnsi="Arial" w:cs="Arial"/>
          <w:sz w:val="22"/>
          <w:szCs w:val="22"/>
          <w:lang w:val="en-US"/>
        </w:rPr>
        <w:t xml:space="preserve"> been awarded a doctoral degree, neither in Italy nor abroad.</w:t>
      </w:r>
    </w:p>
    <w:p w14:paraId="06571256" w14:textId="77777777" w:rsidR="009A69F8" w:rsidRPr="00E55998" w:rsidRDefault="009A69F8" w:rsidP="009A69F8">
      <w:pPr>
        <w:autoSpaceDE w:val="0"/>
        <w:autoSpaceDN w:val="0"/>
        <w:adjustRightInd w:val="0"/>
        <w:jc w:val="both"/>
        <w:rPr>
          <w:rFonts w:ascii="Arial" w:hAnsi="Arial" w:cs="Arial"/>
          <w:lang w:val="en-US"/>
        </w:rPr>
      </w:pPr>
    </w:p>
    <w:p w14:paraId="5567254A" w14:textId="77777777" w:rsidR="00E55998" w:rsidRPr="00932A4A" w:rsidRDefault="00206467" w:rsidP="00E55998">
      <w:pPr>
        <w:autoSpaceDE w:val="0"/>
        <w:autoSpaceDN w:val="0"/>
        <w:adjustRightInd w:val="0"/>
        <w:jc w:val="center"/>
        <w:rPr>
          <w:rFonts w:ascii="Arial" w:eastAsia="Times New Roman" w:hAnsi="Arial" w:cs="Arial"/>
          <w:b/>
          <w:bCs/>
          <w:color w:val="0070C0"/>
          <w:lang w:val="en-US" w:eastAsia="it-IT"/>
        </w:rPr>
      </w:pPr>
      <w:r w:rsidRPr="00932A4A">
        <w:rPr>
          <w:rFonts w:ascii="Arial" w:eastAsia="Times New Roman" w:hAnsi="Arial" w:cs="Arial"/>
          <w:b/>
          <w:bCs/>
          <w:color w:val="0070C0"/>
          <w:lang w:val="en-US" w:eastAsia="it-IT"/>
        </w:rPr>
        <w:t>FINANCIAL ISSUES</w:t>
      </w:r>
    </w:p>
    <w:p w14:paraId="47A2E3C8" w14:textId="77777777" w:rsidR="00932A4A" w:rsidRDefault="00932A4A" w:rsidP="00932A4A">
      <w:pPr>
        <w:shd w:val="clear" w:color="auto" w:fill="FFFFFF"/>
        <w:spacing w:after="0" w:line="240" w:lineRule="auto"/>
        <w:jc w:val="both"/>
        <w:rPr>
          <w:rFonts w:ascii="Arial" w:hAnsi="Arial" w:cs="Arial"/>
          <w:lang w:val="en-GB"/>
        </w:rPr>
      </w:pPr>
      <w:r>
        <w:rPr>
          <w:rFonts w:ascii="Arial" w:hAnsi="Arial" w:cs="Arial"/>
          <w:lang w:val="en-GB"/>
        </w:rPr>
        <w:t>The type and duration of the working contract depends on the specific features of the recruiting organization and the nationals laws in force.</w:t>
      </w:r>
    </w:p>
    <w:p w14:paraId="4F095B54" w14:textId="77777777" w:rsidR="00E55998" w:rsidRPr="00F83DD1" w:rsidRDefault="00932A4A" w:rsidP="00932A4A">
      <w:pPr>
        <w:shd w:val="clear" w:color="auto" w:fill="FFFFFF"/>
        <w:spacing w:after="0" w:line="240" w:lineRule="auto"/>
        <w:jc w:val="both"/>
        <w:rPr>
          <w:rFonts w:ascii="Arial" w:eastAsia="Times New Roman" w:hAnsi="Arial" w:cs="Arial"/>
          <w:color w:val="222222"/>
          <w:sz w:val="19"/>
          <w:szCs w:val="19"/>
          <w:lang w:val="en-US" w:eastAsia="it-IT"/>
        </w:rPr>
      </w:pPr>
      <w:r>
        <w:rPr>
          <w:rFonts w:ascii="Arial" w:hAnsi="Arial" w:cs="Arial"/>
          <w:lang w:val="en-GB"/>
        </w:rPr>
        <w:t>See</w:t>
      </w:r>
      <w:r w:rsidR="00E55998" w:rsidRPr="00462368">
        <w:rPr>
          <w:rFonts w:ascii="Arial" w:hAnsi="Arial" w:cs="Arial"/>
          <w:lang w:val="en-US"/>
        </w:rPr>
        <w:t xml:space="preserve"> details on the financial aspect</w:t>
      </w:r>
      <w:r>
        <w:rPr>
          <w:rFonts w:ascii="Arial" w:hAnsi="Arial" w:cs="Arial"/>
          <w:lang w:val="en-US"/>
        </w:rPr>
        <w:t xml:space="preserve">s of Marie </w:t>
      </w:r>
      <w:proofErr w:type="spellStart"/>
      <w:r>
        <w:rPr>
          <w:rFonts w:ascii="Arial" w:hAnsi="Arial" w:cs="Arial"/>
          <w:lang w:val="en-US"/>
        </w:rPr>
        <w:t>Skłodowska</w:t>
      </w:r>
      <w:proofErr w:type="spellEnd"/>
      <w:r>
        <w:rPr>
          <w:rFonts w:ascii="Arial" w:hAnsi="Arial" w:cs="Arial"/>
          <w:lang w:val="en-US"/>
        </w:rPr>
        <w:t>-Curie-ITN in</w:t>
      </w:r>
      <w:r w:rsidR="00E55998" w:rsidRPr="00462368">
        <w:rPr>
          <w:rFonts w:ascii="Arial" w:hAnsi="Arial" w:cs="Arial"/>
          <w:lang w:val="en-US"/>
        </w:rPr>
        <w:t xml:space="preserve"> the Guide for applicants Marie </w:t>
      </w:r>
      <w:proofErr w:type="spellStart"/>
      <w:r w:rsidR="00E55998" w:rsidRPr="00462368">
        <w:rPr>
          <w:rFonts w:ascii="Arial" w:hAnsi="Arial" w:cs="Arial"/>
          <w:lang w:val="en-US"/>
        </w:rPr>
        <w:t>Skłodowska</w:t>
      </w:r>
      <w:proofErr w:type="spellEnd"/>
      <w:r w:rsidR="00E55998" w:rsidRPr="00462368">
        <w:rPr>
          <w:rFonts w:ascii="Arial" w:hAnsi="Arial" w:cs="Arial"/>
          <w:lang w:val="en-US"/>
        </w:rPr>
        <w:t>-Curie Actions Innovative Training Networks (ITN) 2016, published</w:t>
      </w:r>
      <w:r>
        <w:rPr>
          <w:rFonts w:ascii="Arial" w:hAnsi="Arial" w:cs="Arial"/>
          <w:lang w:val="en-US"/>
        </w:rPr>
        <w:t xml:space="preserve"> </w:t>
      </w:r>
      <w:r w:rsidR="00E55998" w:rsidRPr="00462368">
        <w:rPr>
          <w:rFonts w:ascii="Arial" w:hAnsi="Arial" w:cs="Arial"/>
          <w:lang w:val="en-US"/>
        </w:rPr>
        <w:t>at </w:t>
      </w:r>
      <w:hyperlink r:id="rId11" w:tgtFrame="_blank" w:history="1">
        <w:r w:rsidR="00E55998" w:rsidRPr="00F83DD1">
          <w:rPr>
            <w:rFonts w:ascii="Arial" w:eastAsia="Times New Roman" w:hAnsi="Arial" w:cs="Arial"/>
            <w:color w:val="1155CC"/>
            <w:sz w:val="19"/>
            <w:szCs w:val="19"/>
            <w:u w:val="single"/>
            <w:lang w:val="en-US" w:eastAsia="it-IT"/>
          </w:rPr>
          <w:t>http://ec.europa.eu/research/participants/portal/desktop/en/opportunities/h2020/topics/2056-msca-itn-2016.html</w:t>
        </w:r>
      </w:hyperlink>
    </w:p>
    <w:p w14:paraId="15997692" w14:textId="77777777" w:rsidR="00932A4A" w:rsidRDefault="00932A4A" w:rsidP="00E55998">
      <w:pPr>
        <w:jc w:val="both"/>
        <w:rPr>
          <w:rFonts w:ascii="Arial" w:hAnsi="Arial" w:cs="Arial"/>
          <w:lang w:val="en-GB"/>
        </w:rPr>
      </w:pPr>
    </w:p>
    <w:p w14:paraId="3B667357" w14:textId="77777777" w:rsidR="00932A4A" w:rsidRDefault="00932A4A" w:rsidP="00932A4A">
      <w:pPr>
        <w:jc w:val="center"/>
        <w:rPr>
          <w:rFonts w:ascii="Arial" w:hAnsi="Arial" w:cs="Arial"/>
          <w:b/>
          <w:color w:val="0070C0"/>
          <w:lang w:val="en-GB"/>
        </w:rPr>
      </w:pPr>
      <w:r w:rsidRPr="00932A4A">
        <w:rPr>
          <w:rFonts w:ascii="Arial" w:hAnsi="Arial" w:cs="Arial"/>
          <w:b/>
          <w:color w:val="0070C0"/>
          <w:lang w:val="en-GB"/>
        </w:rPr>
        <w:t>ADDITIONAL INFORMATION</w:t>
      </w:r>
    </w:p>
    <w:p w14:paraId="12369754" w14:textId="1AD75AE8" w:rsidR="001C110E" w:rsidRPr="001C110E" w:rsidRDefault="001C110E" w:rsidP="005B4D1C">
      <w:pPr>
        <w:shd w:val="clear" w:color="auto" w:fill="FFFFFF"/>
        <w:spacing w:after="0" w:line="240" w:lineRule="auto"/>
        <w:jc w:val="both"/>
        <w:rPr>
          <w:rFonts w:ascii="Arial" w:hAnsi="Arial" w:cs="Arial"/>
          <w:lang w:val="en-GB"/>
        </w:rPr>
      </w:pPr>
      <w:r w:rsidRPr="001C110E">
        <w:rPr>
          <w:rFonts w:ascii="Arial" w:hAnsi="Arial" w:cs="Arial"/>
          <w:lang w:val="en-GB"/>
        </w:rPr>
        <w:t>Project Reference: 721816 - Call: H2020-MSCA-ITN-2016 - Period: 09/2016 -&gt; 08/2020</w:t>
      </w:r>
    </w:p>
    <w:p w14:paraId="6463A233" w14:textId="2518E12D" w:rsidR="005E0F77" w:rsidRPr="005B4D1C" w:rsidRDefault="00E55998" w:rsidP="005B4D1C">
      <w:pPr>
        <w:spacing w:after="0"/>
        <w:jc w:val="both"/>
        <w:rPr>
          <w:rFonts w:ascii="Arial" w:eastAsia="Times New Roman" w:hAnsi="Arial" w:cs="Arial"/>
          <w:color w:val="1155CC"/>
          <w:sz w:val="19"/>
          <w:szCs w:val="19"/>
          <w:u w:val="single"/>
          <w:lang w:val="en-US" w:eastAsia="it-IT"/>
        </w:rPr>
      </w:pPr>
      <w:r w:rsidRPr="00E55998">
        <w:rPr>
          <w:rFonts w:ascii="Arial" w:hAnsi="Arial" w:cs="Arial"/>
          <w:lang w:val="en-GB"/>
        </w:rPr>
        <w:t xml:space="preserve">For further details on </w:t>
      </w:r>
      <w:r>
        <w:rPr>
          <w:rFonts w:ascii="Arial" w:hAnsi="Arial" w:cs="Arial"/>
          <w:lang w:val="en-GB"/>
        </w:rPr>
        <w:t>the project and the research topics</w:t>
      </w:r>
      <w:r w:rsidRPr="00E55998">
        <w:rPr>
          <w:rFonts w:ascii="Arial" w:hAnsi="Arial" w:cs="Arial"/>
          <w:lang w:val="en-GB"/>
        </w:rPr>
        <w:t xml:space="preserve"> see:</w:t>
      </w:r>
      <w:r w:rsidR="00F95B69" w:rsidRPr="00F95B69">
        <w:rPr>
          <w:rFonts w:ascii="Arial" w:hAnsi="Arial" w:cs="Arial"/>
          <w:lang w:val="en-US"/>
        </w:rPr>
        <w:t xml:space="preserve"> </w:t>
      </w:r>
      <w:hyperlink r:id="rId12" w:history="1">
        <w:r w:rsidR="00785DE5" w:rsidRPr="00574493">
          <w:rPr>
            <w:rStyle w:val="Collegamentoipertestuale"/>
            <w:lang w:val="en-US"/>
          </w:rPr>
          <w:t>https://sites.google.com/a/unitn.it/xp-resilience/</w:t>
        </w:r>
      </w:hyperlink>
      <w:r w:rsidR="00785DE5">
        <w:rPr>
          <w:lang w:val="en-US"/>
        </w:rPr>
        <w:t xml:space="preserve"> </w:t>
      </w:r>
      <w:r w:rsidR="005B4D1C" w:rsidRPr="005B4D1C">
        <w:rPr>
          <w:rFonts w:ascii="Arial" w:eastAsia="Times New Roman" w:hAnsi="Arial" w:cs="Arial"/>
          <w:color w:val="1155CC"/>
          <w:sz w:val="19"/>
          <w:szCs w:val="19"/>
          <w:u w:val="single"/>
          <w:lang w:val="en-US" w:eastAsia="it-IT"/>
        </w:rPr>
        <w:t xml:space="preserve"> </w:t>
      </w:r>
    </w:p>
    <w:p w14:paraId="205475AF" w14:textId="77777777" w:rsidR="00901F07" w:rsidRDefault="00901F07" w:rsidP="00932A4A">
      <w:pPr>
        <w:jc w:val="both"/>
        <w:rPr>
          <w:rFonts w:ascii="Arial" w:hAnsi="Arial" w:cs="Arial"/>
          <w:lang w:val="en-US"/>
        </w:rPr>
      </w:pPr>
    </w:p>
    <w:p w14:paraId="5F8BC35D" w14:textId="1A40BAD6" w:rsidR="00901F07" w:rsidRPr="00F95B69" w:rsidRDefault="00901F07" w:rsidP="00901F07">
      <w:pPr>
        <w:jc w:val="center"/>
        <w:rPr>
          <w:rFonts w:ascii="Arial" w:hAnsi="Arial" w:cs="Arial"/>
          <w:szCs w:val="20"/>
          <w:lang w:val="en-US"/>
        </w:rPr>
      </w:pPr>
      <w:r>
        <w:rPr>
          <w:rFonts w:ascii="Arial" w:hAnsi="Arial" w:cs="Arial"/>
          <w:lang w:val="en-US"/>
        </w:rPr>
        <w:t xml:space="preserve">Table 1. Minimum </w:t>
      </w:r>
      <w:r w:rsidR="00ED4764">
        <w:rPr>
          <w:rFonts w:ascii="Arial" w:hAnsi="Arial" w:cs="Arial"/>
          <w:lang w:val="en-US"/>
        </w:rPr>
        <w:t>GPA required</w:t>
      </w:r>
    </w:p>
    <w:tbl>
      <w:tblPr>
        <w:tblW w:w="0" w:type="auto"/>
        <w:tblBorders>
          <w:top w:val="nil"/>
          <w:left w:val="nil"/>
          <w:bottom w:val="nil"/>
          <w:right w:val="nil"/>
        </w:tblBorders>
        <w:tblLayout w:type="fixed"/>
        <w:tblLook w:val="0000" w:firstRow="0" w:lastRow="0" w:firstColumn="0" w:lastColumn="0" w:noHBand="0" w:noVBand="0"/>
      </w:tblPr>
      <w:tblGrid>
        <w:gridCol w:w="3048"/>
        <w:gridCol w:w="1511"/>
        <w:gridCol w:w="1537"/>
        <w:gridCol w:w="3022"/>
        <w:gridCol w:w="1537"/>
        <w:gridCol w:w="3022"/>
      </w:tblGrid>
      <w:tr w:rsidR="005B4D1C" w:rsidRPr="00ED4764" w14:paraId="503E90E6" w14:textId="00A46F95" w:rsidTr="005B4D1C">
        <w:trPr>
          <w:trHeight w:val="138"/>
        </w:trPr>
        <w:tc>
          <w:tcPr>
            <w:tcW w:w="4559" w:type="dxa"/>
            <w:gridSpan w:val="2"/>
          </w:tcPr>
          <w:p w14:paraId="15DDC774" w14:textId="0B49B9F9" w:rsidR="005B4D1C" w:rsidRPr="00901F07" w:rsidRDefault="005B4D1C" w:rsidP="00C00219">
            <w:pPr>
              <w:pStyle w:val="Default"/>
              <w:rPr>
                <w:sz w:val="20"/>
                <w:szCs w:val="20"/>
                <w:lang w:val="en-US"/>
              </w:rPr>
            </w:pPr>
          </w:p>
        </w:tc>
        <w:tc>
          <w:tcPr>
            <w:tcW w:w="4559" w:type="dxa"/>
            <w:gridSpan w:val="2"/>
          </w:tcPr>
          <w:p w14:paraId="78397B5D" w14:textId="77777777" w:rsidR="005B4D1C" w:rsidRPr="00901F07" w:rsidRDefault="005B4D1C" w:rsidP="00C00219">
            <w:pPr>
              <w:pStyle w:val="Default"/>
              <w:rPr>
                <w:sz w:val="20"/>
                <w:szCs w:val="20"/>
                <w:lang w:val="en-US"/>
              </w:rPr>
            </w:pPr>
          </w:p>
        </w:tc>
        <w:tc>
          <w:tcPr>
            <w:tcW w:w="4559" w:type="dxa"/>
            <w:gridSpan w:val="2"/>
          </w:tcPr>
          <w:p w14:paraId="3F596099" w14:textId="77777777" w:rsidR="005B4D1C" w:rsidRPr="00901F07" w:rsidRDefault="005B4D1C" w:rsidP="00C00219">
            <w:pPr>
              <w:pStyle w:val="Default"/>
              <w:rPr>
                <w:sz w:val="20"/>
                <w:szCs w:val="20"/>
                <w:lang w:val="en-US"/>
              </w:rPr>
            </w:pPr>
          </w:p>
        </w:tc>
      </w:tr>
      <w:tr w:rsidR="005B4D1C" w14:paraId="1DF4F47C" w14:textId="62DBB3A2" w:rsidTr="005B4D1C">
        <w:trPr>
          <w:gridAfter w:val="1"/>
          <w:wAfter w:w="3022" w:type="dxa"/>
          <w:trHeight w:val="138"/>
        </w:trPr>
        <w:tc>
          <w:tcPr>
            <w:tcW w:w="3048" w:type="dxa"/>
          </w:tcPr>
          <w:p w14:paraId="4E9BE547" w14:textId="77777777" w:rsidR="005B4D1C" w:rsidRDefault="005B4D1C">
            <w:pPr>
              <w:pStyle w:val="Default"/>
              <w:rPr>
                <w:sz w:val="20"/>
                <w:szCs w:val="20"/>
              </w:rPr>
            </w:pPr>
            <w:r>
              <w:rPr>
                <w:b/>
                <w:bCs/>
                <w:sz w:val="20"/>
                <w:szCs w:val="20"/>
              </w:rPr>
              <w:t xml:space="preserve">COUNTRY </w:t>
            </w:r>
          </w:p>
        </w:tc>
        <w:tc>
          <w:tcPr>
            <w:tcW w:w="3048" w:type="dxa"/>
            <w:gridSpan w:val="2"/>
          </w:tcPr>
          <w:p w14:paraId="4DB7C45D" w14:textId="267046F2" w:rsidR="005B4D1C" w:rsidRDefault="005B4D1C">
            <w:pPr>
              <w:pStyle w:val="Default"/>
              <w:rPr>
                <w:sz w:val="20"/>
                <w:szCs w:val="20"/>
              </w:rPr>
            </w:pPr>
            <w:r>
              <w:rPr>
                <w:b/>
                <w:bCs/>
                <w:sz w:val="20"/>
                <w:szCs w:val="20"/>
              </w:rPr>
              <w:t xml:space="preserve">                     MINIMUM GPA (*) </w:t>
            </w:r>
          </w:p>
        </w:tc>
        <w:tc>
          <w:tcPr>
            <w:tcW w:w="4559" w:type="dxa"/>
            <w:gridSpan w:val="2"/>
          </w:tcPr>
          <w:p w14:paraId="2187424B" w14:textId="77777777" w:rsidR="005B4D1C" w:rsidRDefault="005B4D1C">
            <w:pPr>
              <w:pStyle w:val="Default"/>
              <w:rPr>
                <w:b/>
                <w:bCs/>
                <w:sz w:val="20"/>
                <w:szCs w:val="20"/>
              </w:rPr>
            </w:pPr>
          </w:p>
        </w:tc>
      </w:tr>
      <w:tr w:rsidR="005B4D1C" w14:paraId="21350DC6" w14:textId="5D06F50F" w:rsidTr="005B4D1C">
        <w:trPr>
          <w:gridAfter w:val="1"/>
          <w:wAfter w:w="3022" w:type="dxa"/>
          <w:trHeight w:val="138"/>
        </w:trPr>
        <w:tc>
          <w:tcPr>
            <w:tcW w:w="3048" w:type="dxa"/>
          </w:tcPr>
          <w:p w14:paraId="4C94A62F" w14:textId="77777777" w:rsidR="005B4D1C" w:rsidRDefault="005B4D1C">
            <w:pPr>
              <w:pStyle w:val="Default"/>
              <w:rPr>
                <w:b/>
                <w:bCs/>
                <w:sz w:val="20"/>
                <w:szCs w:val="20"/>
              </w:rPr>
            </w:pPr>
          </w:p>
        </w:tc>
        <w:tc>
          <w:tcPr>
            <w:tcW w:w="3048" w:type="dxa"/>
            <w:gridSpan w:val="2"/>
          </w:tcPr>
          <w:p w14:paraId="7DB844D1" w14:textId="77777777" w:rsidR="005B4D1C" w:rsidRDefault="005B4D1C">
            <w:pPr>
              <w:pStyle w:val="Default"/>
              <w:rPr>
                <w:b/>
                <w:bCs/>
                <w:sz w:val="20"/>
                <w:szCs w:val="20"/>
              </w:rPr>
            </w:pPr>
          </w:p>
        </w:tc>
        <w:tc>
          <w:tcPr>
            <w:tcW w:w="4559" w:type="dxa"/>
            <w:gridSpan w:val="2"/>
          </w:tcPr>
          <w:p w14:paraId="6EF43B08" w14:textId="77777777" w:rsidR="005B4D1C" w:rsidRDefault="005B4D1C">
            <w:pPr>
              <w:pStyle w:val="Default"/>
              <w:rPr>
                <w:b/>
                <w:bCs/>
                <w:sz w:val="20"/>
                <w:szCs w:val="20"/>
              </w:rPr>
            </w:pPr>
          </w:p>
        </w:tc>
      </w:tr>
      <w:tr w:rsidR="005B4D1C" w14:paraId="76F23B13" w14:textId="2A89820A" w:rsidTr="005B4D1C">
        <w:trPr>
          <w:trHeight w:val="132"/>
        </w:trPr>
        <w:tc>
          <w:tcPr>
            <w:tcW w:w="4559" w:type="dxa"/>
            <w:gridSpan w:val="2"/>
          </w:tcPr>
          <w:p w14:paraId="1F3D3B97" w14:textId="77777777" w:rsidR="005B4D1C" w:rsidRDefault="005B4D1C">
            <w:pPr>
              <w:pStyle w:val="Default"/>
              <w:rPr>
                <w:sz w:val="20"/>
                <w:szCs w:val="20"/>
              </w:rPr>
            </w:pPr>
            <w:r>
              <w:rPr>
                <w:sz w:val="20"/>
                <w:szCs w:val="20"/>
              </w:rPr>
              <w:t xml:space="preserve">Albania </w:t>
            </w:r>
          </w:p>
        </w:tc>
        <w:tc>
          <w:tcPr>
            <w:tcW w:w="4559" w:type="dxa"/>
            <w:gridSpan w:val="2"/>
          </w:tcPr>
          <w:p w14:paraId="0B23C967" w14:textId="77777777" w:rsidR="005B4D1C" w:rsidRDefault="005B4D1C">
            <w:pPr>
              <w:pStyle w:val="Default"/>
              <w:rPr>
                <w:sz w:val="20"/>
                <w:szCs w:val="20"/>
              </w:rPr>
            </w:pPr>
            <w:r>
              <w:rPr>
                <w:sz w:val="20"/>
                <w:szCs w:val="20"/>
              </w:rPr>
              <w:t xml:space="preserve">7/10 and </w:t>
            </w:r>
            <w:proofErr w:type="spellStart"/>
            <w:r>
              <w:rPr>
                <w:sz w:val="20"/>
                <w:szCs w:val="20"/>
              </w:rPr>
              <w:t>higher</w:t>
            </w:r>
            <w:proofErr w:type="spellEnd"/>
            <w:r>
              <w:rPr>
                <w:sz w:val="20"/>
                <w:szCs w:val="20"/>
              </w:rPr>
              <w:t xml:space="preserve"> </w:t>
            </w:r>
          </w:p>
        </w:tc>
        <w:tc>
          <w:tcPr>
            <w:tcW w:w="4559" w:type="dxa"/>
            <w:gridSpan w:val="2"/>
          </w:tcPr>
          <w:p w14:paraId="784E9544" w14:textId="77777777" w:rsidR="005B4D1C" w:rsidRDefault="005B4D1C">
            <w:pPr>
              <w:pStyle w:val="Default"/>
              <w:rPr>
                <w:sz w:val="20"/>
                <w:szCs w:val="20"/>
              </w:rPr>
            </w:pPr>
          </w:p>
        </w:tc>
      </w:tr>
      <w:tr w:rsidR="005B4D1C" w14:paraId="4227DEB9" w14:textId="79C15786" w:rsidTr="005B4D1C">
        <w:trPr>
          <w:trHeight w:val="132"/>
        </w:trPr>
        <w:tc>
          <w:tcPr>
            <w:tcW w:w="4559" w:type="dxa"/>
            <w:gridSpan w:val="2"/>
          </w:tcPr>
          <w:p w14:paraId="45D12CC1" w14:textId="77777777" w:rsidR="005B4D1C" w:rsidRDefault="005B4D1C">
            <w:pPr>
              <w:pStyle w:val="Default"/>
              <w:rPr>
                <w:sz w:val="20"/>
                <w:szCs w:val="20"/>
              </w:rPr>
            </w:pPr>
            <w:r>
              <w:rPr>
                <w:sz w:val="20"/>
                <w:szCs w:val="20"/>
              </w:rPr>
              <w:t xml:space="preserve">Argentina </w:t>
            </w:r>
          </w:p>
        </w:tc>
        <w:tc>
          <w:tcPr>
            <w:tcW w:w="4559" w:type="dxa"/>
            <w:gridSpan w:val="2"/>
          </w:tcPr>
          <w:p w14:paraId="04AED4D7" w14:textId="77777777" w:rsidR="005B4D1C" w:rsidRDefault="005B4D1C">
            <w:pPr>
              <w:pStyle w:val="Default"/>
              <w:rPr>
                <w:sz w:val="20"/>
                <w:szCs w:val="20"/>
              </w:rPr>
            </w:pPr>
            <w:r>
              <w:rPr>
                <w:sz w:val="20"/>
                <w:szCs w:val="20"/>
              </w:rPr>
              <w:t xml:space="preserve">5/10 and </w:t>
            </w:r>
            <w:proofErr w:type="spellStart"/>
            <w:r>
              <w:rPr>
                <w:sz w:val="20"/>
                <w:szCs w:val="20"/>
              </w:rPr>
              <w:t>higher</w:t>
            </w:r>
            <w:proofErr w:type="spellEnd"/>
            <w:r>
              <w:rPr>
                <w:sz w:val="20"/>
                <w:szCs w:val="20"/>
              </w:rPr>
              <w:t xml:space="preserve"> </w:t>
            </w:r>
          </w:p>
        </w:tc>
        <w:tc>
          <w:tcPr>
            <w:tcW w:w="4559" w:type="dxa"/>
            <w:gridSpan w:val="2"/>
          </w:tcPr>
          <w:p w14:paraId="09479968" w14:textId="77777777" w:rsidR="005B4D1C" w:rsidRDefault="005B4D1C">
            <w:pPr>
              <w:pStyle w:val="Default"/>
              <w:rPr>
                <w:sz w:val="20"/>
                <w:szCs w:val="20"/>
              </w:rPr>
            </w:pPr>
          </w:p>
        </w:tc>
      </w:tr>
      <w:tr w:rsidR="005B4D1C" w:rsidRPr="00785DE5" w14:paraId="61DDD3E3" w14:textId="1AD4E9A6" w:rsidTr="005B4D1C">
        <w:trPr>
          <w:trHeight w:val="132"/>
        </w:trPr>
        <w:tc>
          <w:tcPr>
            <w:tcW w:w="4559" w:type="dxa"/>
            <w:gridSpan w:val="2"/>
          </w:tcPr>
          <w:p w14:paraId="0E9835E7" w14:textId="77777777" w:rsidR="005B4D1C" w:rsidRDefault="005B4D1C">
            <w:pPr>
              <w:pStyle w:val="Default"/>
              <w:rPr>
                <w:sz w:val="20"/>
                <w:szCs w:val="20"/>
              </w:rPr>
            </w:pPr>
            <w:r>
              <w:rPr>
                <w:sz w:val="20"/>
                <w:szCs w:val="20"/>
              </w:rPr>
              <w:t xml:space="preserve">Australia </w:t>
            </w:r>
          </w:p>
        </w:tc>
        <w:tc>
          <w:tcPr>
            <w:tcW w:w="4559" w:type="dxa"/>
            <w:gridSpan w:val="2"/>
          </w:tcPr>
          <w:p w14:paraId="00589878" w14:textId="77777777" w:rsidR="005B4D1C" w:rsidRPr="00A71185" w:rsidRDefault="005B4D1C">
            <w:pPr>
              <w:pStyle w:val="Default"/>
              <w:rPr>
                <w:sz w:val="20"/>
                <w:szCs w:val="20"/>
                <w:lang w:val="en-US"/>
              </w:rPr>
            </w:pPr>
            <w:r w:rsidRPr="00A71185">
              <w:rPr>
                <w:sz w:val="20"/>
                <w:szCs w:val="20"/>
                <w:lang w:val="en-US"/>
              </w:rPr>
              <w:t xml:space="preserve">65% and higher or 4/7 and higher </w:t>
            </w:r>
          </w:p>
        </w:tc>
        <w:tc>
          <w:tcPr>
            <w:tcW w:w="4559" w:type="dxa"/>
            <w:gridSpan w:val="2"/>
          </w:tcPr>
          <w:p w14:paraId="751447FD" w14:textId="77777777" w:rsidR="005B4D1C" w:rsidRPr="00A71185" w:rsidRDefault="005B4D1C">
            <w:pPr>
              <w:pStyle w:val="Default"/>
              <w:rPr>
                <w:sz w:val="20"/>
                <w:szCs w:val="20"/>
                <w:lang w:val="en-US"/>
              </w:rPr>
            </w:pPr>
          </w:p>
        </w:tc>
      </w:tr>
      <w:tr w:rsidR="005B4D1C" w14:paraId="1DB68237" w14:textId="261AA814" w:rsidTr="005B4D1C">
        <w:trPr>
          <w:trHeight w:val="132"/>
        </w:trPr>
        <w:tc>
          <w:tcPr>
            <w:tcW w:w="4559" w:type="dxa"/>
            <w:gridSpan w:val="2"/>
          </w:tcPr>
          <w:p w14:paraId="16169053" w14:textId="77777777" w:rsidR="005B4D1C" w:rsidRDefault="005B4D1C">
            <w:pPr>
              <w:pStyle w:val="Default"/>
              <w:rPr>
                <w:sz w:val="20"/>
                <w:szCs w:val="20"/>
              </w:rPr>
            </w:pPr>
            <w:r>
              <w:rPr>
                <w:sz w:val="20"/>
                <w:szCs w:val="20"/>
              </w:rPr>
              <w:t xml:space="preserve">Austria </w:t>
            </w:r>
          </w:p>
        </w:tc>
        <w:tc>
          <w:tcPr>
            <w:tcW w:w="4559" w:type="dxa"/>
            <w:gridSpan w:val="2"/>
          </w:tcPr>
          <w:p w14:paraId="7AAB6E61" w14:textId="77777777" w:rsidR="005B4D1C" w:rsidRDefault="005B4D1C">
            <w:pPr>
              <w:pStyle w:val="Default"/>
              <w:rPr>
                <w:sz w:val="20"/>
                <w:szCs w:val="20"/>
              </w:rPr>
            </w:pPr>
            <w:r>
              <w:rPr>
                <w:sz w:val="20"/>
                <w:szCs w:val="20"/>
              </w:rPr>
              <w:t xml:space="preserve">3 and </w:t>
            </w:r>
            <w:proofErr w:type="spellStart"/>
            <w:r>
              <w:rPr>
                <w:sz w:val="20"/>
                <w:szCs w:val="20"/>
              </w:rPr>
              <w:t>lower</w:t>
            </w:r>
            <w:proofErr w:type="spellEnd"/>
            <w:r>
              <w:rPr>
                <w:sz w:val="20"/>
                <w:szCs w:val="20"/>
              </w:rPr>
              <w:t xml:space="preserve"> </w:t>
            </w:r>
          </w:p>
        </w:tc>
        <w:tc>
          <w:tcPr>
            <w:tcW w:w="4559" w:type="dxa"/>
            <w:gridSpan w:val="2"/>
          </w:tcPr>
          <w:p w14:paraId="67AEC1C8" w14:textId="77777777" w:rsidR="005B4D1C" w:rsidRDefault="005B4D1C">
            <w:pPr>
              <w:pStyle w:val="Default"/>
              <w:rPr>
                <w:sz w:val="20"/>
                <w:szCs w:val="20"/>
              </w:rPr>
            </w:pPr>
          </w:p>
        </w:tc>
      </w:tr>
      <w:tr w:rsidR="005B4D1C" w:rsidRPr="00785DE5" w14:paraId="4E789875" w14:textId="364D108A" w:rsidTr="005B4D1C">
        <w:trPr>
          <w:trHeight w:val="132"/>
        </w:trPr>
        <w:tc>
          <w:tcPr>
            <w:tcW w:w="4559" w:type="dxa"/>
            <w:gridSpan w:val="2"/>
          </w:tcPr>
          <w:p w14:paraId="7DAE3EEF" w14:textId="77777777" w:rsidR="005B4D1C" w:rsidRDefault="005B4D1C">
            <w:pPr>
              <w:pStyle w:val="Default"/>
              <w:rPr>
                <w:sz w:val="20"/>
                <w:szCs w:val="20"/>
              </w:rPr>
            </w:pPr>
            <w:r>
              <w:rPr>
                <w:sz w:val="20"/>
                <w:szCs w:val="20"/>
              </w:rPr>
              <w:t xml:space="preserve">Bangladesh </w:t>
            </w:r>
          </w:p>
        </w:tc>
        <w:tc>
          <w:tcPr>
            <w:tcW w:w="4559" w:type="dxa"/>
            <w:gridSpan w:val="2"/>
          </w:tcPr>
          <w:p w14:paraId="20B1578E" w14:textId="77777777" w:rsidR="005B4D1C" w:rsidRPr="00A71185" w:rsidRDefault="005B4D1C">
            <w:pPr>
              <w:pStyle w:val="Default"/>
              <w:rPr>
                <w:sz w:val="20"/>
                <w:szCs w:val="20"/>
                <w:lang w:val="en-US"/>
              </w:rPr>
            </w:pPr>
            <w:r w:rsidRPr="00A71185">
              <w:rPr>
                <w:sz w:val="20"/>
                <w:szCs w:val="20"/>
                <w:lang w:val="en-US"/>
              </w:rPr>
              <w:t xml:space="preserve">50% and higher or GPA 2.5 and higher </w:t>
            </w:r>
          </w:p>
        </w:tc>
        <w:tc>
          <w:tcPr>
            <w:tcW w:w="4559" w:type="dxa"/>
            <w:gridSpan w:val="2"/>
          </w:tcPr>
          <w:p w14:paraId="458053C7" w14:textId="77777777" w:rsidR="005B4D1C" w:rsidRPr="00A71185" w:rsidRDefault="005B4D1C">
            <w:pPr>
              <w:pStyle w:val="Default"/>
              <w:rPr>
                <w:sz w:val="20"/>
                <w:szCs w:val="20"/>
                <w:lang w:val="en-US"/>
              </w:rPr>
            </w:pPr>
          </w:p>
        </w:tc>
      </w:tr>
      <w:tr w:rsidR="005B4D1C" w14:paraId="6C7EB066" w14:textId="671AC45E" w:rsidTr="005B4D1C">
        <w:trPr>
          <w:trHeight w:val="132"/>
        </w:trPr>
        <w:tc>
          <w:tcPr>
            <w:tcW w:w="4559" w:type="dxa"/>
            <w:gridSpan w:val="2"/>
          </w:tcPr>
          <w:p w14:paraId="037DB15A" w14:textId="77777777" w:rsidR="005B4D1C" w:rsidRDefault="005B4D1C">
            <w:pPr>
              <w:pStyle w:val="Default"/>
              <w:rPr>
                <w:sz w:val="20"/>
                <w:szCs w:val="20"/>
              </w:rPr>
            </w:pPr>
            <w:proofErr w:type="spellStart"/>
            <w:r>
              <w:rPr>
                <w:sz w:val="20"/>
                <w:szCs w:val="20"/>
              </w:rPr>
              <w:t>Belgium</w:t>
            </w:r>
            <w:proofErr w:type="spellEnd"/>
            <w:r>
              <w:rPr>
                <w:sz w:val="20"/>
                <w:szCs w:val="20"/>
              </w:rPr>
              <w:t xml:space="preserve">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08096BF1" w14:textId="77777777" w:rsidR="005B4D1C" w:rsidRDefault="005B4D1C">
            <w:pPr>
              <w:pStyle w:val="Default"/>
              <w:rPr>
                <w:sz w:val="20"/>
                <w:szCs w:val="20"/>
              </w:rPr>
            </w:pPr>
            <w:r>
              <w:rPr>
                <w:sz w:val="20"/>
                <w:szCs w:val="20"/>
              </w:rPr>
              <w:t xml:space="preserve">13/20 and </w:t>
            </w:r>
            <w:proofErr w:type="spellStart"/>
            <w:r>
              <w:rPr>
                <w:sz w:val="20"/>
                <w:szCs w:val="20"/>
              </w:rPr>
              <w:t>higher</w:t>
            </w:r>
            <w:proofErr w:type="spellEnd"/>
            <w:r>
              <w:rPr>
                <w:sz w:val="20"/>
                <w:szCs w:val="20"/>
              </w:rPr>
              <w:t xml:space="preserve"> </w:t>
            </w:r>
          </w:p>
        </w:tc>
        <w:tc>
          <w:tcPr>
            <w:tcW w:w="4559" w:type="dxa"/>
            <w:gridSpan w:val="2"/>
          </w:tcPr>
          <w:p w14:paraId="08EC4A81" w14:textId="77777777" w:rsidR="005B4D1C" w:rsidRDefault="005B4D1C">
            <w:pPr>
              <w:pStyle w:val="Default"/>
              <w:rPr>
                <w:sz w:val="20"/>
                <w:szCs w:val="20"/>
              </w:rPr>
            </w:pPr>
          </w:p>
        </w:tc>
      </w:tr>
      <w:tr w:rsidR="005B4D1C" w14:paraId="6871949F" w14:textId="6BF2F01B" w:rsidTr="005B4D1C">
        <w:trPr>
          <w:trHeight w:val="132"/>
        </w:trPr>
        <w:tc>
          <w:tcPr>
            <w:tcW w:w="4559" w:type="dxa"/>
            <w:gridSpan w:val="2"/>
          </w:tcPr>
          <w:p w14:paraId="53422D91" w14:textId="77777777" w:rsidR="005B4D1C" w:rsidRDefault="005B4D1C">
            <w:pPr>
              <w:pStyle w:val="Default"/>
              <w:rPr>
                <w:sz w:val="20"/>
                <w:szCs w:val="20"/>
              </w:rPr>
            </w:pPr>
            <w:r>
              <w:rPr>
                <w:sz w:val="20"/>
                <w:szCs w:val="20"/>
              </w:rPr>
              <w:t xml:space="preserve">Bolivia </w:t>
            </w:r>
          </w:p>
        </w:tc>
        <w:tc>
          <w:tcPr>
            <w:tcW w:w="4559" w:type="dxa"/>
            <w:gridSpan w:val="2"/>
          </w:tcPr>
          <w:p w14:paraId="2CDAFEE6" w14:textId="77777777" w:rsidR="005B4D1C" w:rsidRDefault="005B4D1C">
            <w:pPr>
              <w:pStyle w:val="Default"/>
              <w:rPr>
                <w:sz w:val="20"/>
                <w:szCs w:val="20"/>
              </w:rPr>
            </w:pPr>
            <w:r>
              <w:rPr>
                <w:sz w:val="20"/>
                <w:szCs w:val="20"/>
              </w:rPr>
              <w:t xml:space="preserve">64/100 and </w:t>
            </w:r>
            <w:proofErr w:type="spellStart"/>
            <w:r>
              <w:rPr>
                <w:sz w:val="20"/>
                <w:szCs w:val="20"/>
              </w:rPr>
              <w:t>higher</w:t>
            </w:r>
            <w:proofErr w:type="spellEnd"/>
            <w:r>
              <w:rPr>
                <w:sz w:val="20"/>
                <w:szCs w:val="20"/>
              </w:rPr>
              <w:t xml:space="preserve"> </w:t>
            </w:r>
          </w:p>
        </w:tc>
        <w:tc>
          <w:tcPr>
            <w:tcW w:w="4559" w:type="dxa"/>
            <w:gridSpan w:val="2"/>
          </w:tcPr>
          <w:p w14:paraId="61F23351" w14:textId="77777777" w:rsidR="005B4D1C" w:rsidRDefault="005B4D1C">
            <w:pPr>
              <w:pStyle w:val="Default"/>
              <w:rPr>
                <w:sz w:val="20"/>
                <w:szCs w:val="20"/>
              </w:rPr>
            </w:pPr>
          </w:p>
        </w:tc>
      </w:tr>
      <w:tr w:rsidR="005B4D1C" w14:paraId="28E38112" w14:textId="23A79FD7" w:rsidTr="005B4D1C">
        <w:trPr>
          <w:trHeight w:val="132"/>
        </w:trPr>
        <w:tc>
          <w:tcPr>
            <w:tcW w:w="4559" w:type="dxa"/>
            <w:gridSpan w:val="2"/>
          </w:tcPr>
          <w:p w14:paraId="685F7425" w14:textId="77777777" w:rsidR="005B4D1C" w:rsidRDefault="005B4D1C">
            <w:pPr>
              <w:pStyle w:val="Default"/>
              <w:rPr>
                <w:sz w:val="20"/>
                <w:szCs w:val="20"/>
              </w:rPr>
            </w:pPr>
            <w:r>
              <w:rPr>
                <w:sz w:val="20"/>
                <w:szCs w:val="20"/>
              </w:rPr>
              <w:t xml:space="preserve">Bosnia Erzegovina </w:t>
            </w:r>
          </w:p>
        </w:tc>
        <w:tc>
          <w:tcPr>
            <w:tcW w:w="4559" w:type="dxa"/>
            <w:gridSpan w:val="2"/>
          </w:tcPr>
          <w:p w14:paraId="30F7AE39" w14:textId="77777777" w:rsidR="005B4D1C" w:rsidRDefault="005B4D1C">
            <w:pPr>
              <w:pStyle w:val="Default"/>
              <w:rPr>
                <w:sz w:val="20"/>
                <w:szCs w:val="20"/>
              </w:rPr>
            </w:pPr>
            <w:r>
              <w:rPr>
                <w:sz w:val="20"/>
                <w:szCs w:val="20"/>
              </w:rPr>
              <w:t xml:space="preserve">7/10 and </w:t>
            </w:r>
            <w:proofErr w:type="spellStart"/>
            <w:r>
              <w:rPr>
                <w:sz w:val="20"/>
                <w:szCs w:val="20"/>
              </w:rPr>
              <w:t>higher</w:t>
            </w:r>
            <w:proofErr w:type="spellEnd"/>
            <w:r>
              <w:rPr>
                <w:sz w:val="20"/>
                <w:szCs w:val="20"/>
              </w:rPr>
              <w:t xml:space="preserve"> </w:t>
            </w:r>
          </w:p>
        </w:tc>
        <w:tc>
          <w:tcPr>
            <w:tcW w:w="4559" w:type="dxa"/>
            <w:gridSpan w:val="2"/>
          </w:tcPr>
          <w:p w14:paraId="70ABC6C8" w14:textId="77777777" w:rsidR="005B4D1C" w:rsidRDefault="005B4D1C">
            <w:pPr>
              <w:pStyle w:val="Default"/>
              <w:rPr>
                <w:sz w:val="20"/>
                <w:szCs w:val="20"/>
              </w:rPr>
            </w:pPr>
          </w:p>
        </w:tc>
      </w:tr>
      <w:tr w:rsidR="005B4D1C" w14:paraId="03661B66" w14:textId="08F5D208" w:rsidTr="005B4D1C">
        <w:trPr>
          <w:trHeight w:val="132"/>
        </w:trPr>
        <w:tc>
          <w:tcPr>
            <w:tcW w:w="4559" w:type="dxa"/>
            <w:gridSpan w:val="2"/>
          </w:tcPr>
          <w:p w14:paraId="3ADB6A81" w14:textId="77777777" w:rsidR="005B4D1C" w:rsidRDefault="005B4D1C">
            <w:pPr>
              <w:pStyle w:val="Default"/>
              <w:rPr>
                <w:sz w:val="20"/>
                <w:szCs w:val="20"/>
              </w:rPr>
            </w:pPr>
            <w:r>
              <w:rPr>
                <w:sz w:val="20"/>
                <w:szCs w:val="20"/>
              </w:rPr>
              <w:t xml:space="preserve">Brazil </w:t>
            </w:r>
          </w:p>
        </w:tc>
        <w:tc>
          <w:tcPr>
            <w:tcW w:w="4559" w:type="dxa"/>
            <w:gridSpan w:val="2"/>
          </w:tcPr>
          <w:p w14:paraId="0E919DF9" w14:textId="77777777" w:rsidR="005B4D1C" w:rsidRDefault="005B4D1C">
            <w:pPr>
              <w:pStyle w:val="Default"/>
              <w:rPr>
                <w:sz w:val="20"/>
                <w:szCs w:val="20"/>
              </w:rPr>
            </w:pPr>
            <w:r>
              <w:rPr>
                <w:sz w:val="20"/>
                <w:szCs w:val="20"/>
              </w:rPr>
              <w:t xml:space="preserve">6.5/10 or 65/100 and </w:t>
            </w:r>
            <w:proofErr w:type="spellStart"/>
            <w:r>
              <w:rPr>
                <w:sz w:val="20"/>
                <w:szCs w:val="20"/>
              </w:rPr>
              <w:t>higher</w:t>
            </w:r>
            <w:proofErr w:type="spellEnd"/>
            <w:r>
              <w:rPr>
                <w:sz w:val="20"/>
                <w:szCs w:val="20"/>
              </w:rPr>
              <w:t xml:space="preserve"> </w:t>
            </w:r>
          </w:p>
        </w:tc>
        <w:tc>
          <w:tcPr>
            <w:tcW w:w="4559" w:type="dxa"/>
            <w:gridSpan w:val="2"/>
          </w:tcPr>
          <w:p w14:paraId="59873B9F" w14:textId="77777777" w:rsidR="005B4D1C" w:rsidRDefault="005B4D1C">
            <w:pPr>
              <w:pStyle w:val="Default"/>
              <w:rPr>
                <w:sz w:val="20"/>
                <w:szCs w:val="20"/>
              </w:rPr>
            </w:pPr>
          </w:p>
        </w:tc>
      </w:tr>
      <w:tr w:rsidR="005B4D1C" w14:paraId="7ACBAB8C" w14:textId="34071DE0" w:rsidTr="005B4D1C">
        <w:trPr>
          <w:trHeight w:val="132"/>
        </w:trPr>
        <w:tc>
          <w:tcPr>
            <w:tcW w:w="4559" w:type="dxa"/>
            <w:gridSpan w:val="2"/>
          </w:tcPr>
          <w:p w14:paraId="7F35C588" w14:textId="77777777" w:rsidR="005B4D1C" w:rsidRDefault="005B4D1C">
            <w:pPr>
              <w:pStyle w:val="Default"/>
              <w:rPr>
                <w:sz w:val="20"/>
                <w:szCs w:val="20"/>
              </w:rPr>
            </w:pPr>
            <w:r>
              <w:rPr>
                <w:sz w:val="20"/>
                <w:szCs w:val="20"/>
              </w:rPr>
              <w:t xml:space="preserve">Chile </w:t>
            </w:r>
          </w:p>
        </w:tc>
        <w:tc>
          <w:tcPr>
            <w:tcW w:w="4559" w:type="dxa"/>
            <w:gridSpan w:val="2"/>
          </w:tcPr>
          <w:p w14:paraId="4CE7FC6C" w14:textId="77777777" w:rsidR="005B4D1C" w:rsidRDefault="005B4D1C">
            <w:pPr>
              <w:pStyle w:val="Default"/>
              <w:rPr>
                <w:sz w:val="20"/>
                <w:szCs w:val="20"/>
              </w:rPr>
            </w:pPr>
            <w:r>
              <w:rPr>
                <w:sz w:val="20"/>
                <w:szCs w:val="20"/>
              </w:rPr>
              <w:t xml:space="preserve">4.5/7 and </w:t>
            </w:r>
            <w:proofErr w:type="spellStart"/>
            <w:r>
              <w:rPr>
                <w:sz w:val="20"/>
                <w:szCs w:val="20"/>
              </w:rPr>
              <w:t>higher</w:t>
            </w:r>
            <w:proofErr w:type="spellEnd"/>
            <w:r>
              <w:rPr>
                <w:sz w:val="20"/>
                <w:szCs w:val="20"/>
              </w:rPr>
              <w:t xml:space="preserve"> </w:t>
            </w:r>
          </w:p>
        </w:tc>
        <w:tc>
          <w:tcPr>
            <w:tcW w:w="4559" w:type="dxa"/>
            <w:gridSpan w:val="2"/>
          </w:tcPr>
          <w:p w14:paraId="1011EF6C" w14:textId="77777777" w:rsidR="005B4D1C" w:rsidRDefault="005B4D1C">
            <w:pPr>
              <w:pStyle w:val="Default"/>
              <w:rPr>
                <w:sz w:val="20"/>
                <w:szCs w:val="20"/>
              </w:rPr>
            </w:pPr>
          </w:p>
        </w:tc>
      </w:tr>
      <w:tr w:rsidR="005B4D1C" w14:paraId="68BAB99E" w14:textId="1B1ABBEF" w:rsidTr="005B4D1C">
        <w:trPr>
          <w:trHeight w:val="132"/>
        </w:trPr>
        <w:tc>
          <w:tcPr>
            <w:tcW w:w="4559" w:type="dxa"/>
            <w:gridSpan w:val="2"/>
          </w:tcPr>
          <w:p w14:paraId="728124C6" w14:textId="77777777" w:rsidR="005B4D1C" w:rsidRDefault="005B4D1C">
            <w:pPr>
              <w:pStyle w:val="Default"/>
              <w:rPr>
                <w:sz w:val="20"/>
                <w:szCs w:val="20"/>
              </w:rPr>
            </w:pPr>
            <w:r>
              <w:rPr>
                <w:sz w:val="20"/>
                <w:szCs w:val="20"/>
              </w:rPr>
              <w:t xml:space="preserve">China </w:t>
            </w:r>
          </w:p>
        </w:tc>
        <w:tc>
          <w:tcPr>
            <w:tcW w:w="4559" w:type="dxa"/>
            <w:gridSpan w:val="2"/>
          </w:tcPr>
          <w:p w14:paraId="5F6CB724" w14:textId="77777777" w:rsidR="005B4D1C" w:rsidRDefault="005B4D1C">
            <w:pPr>
              <w:pStyle w:val="Default"/>
              <w:rPr>
                <w:sz w:val="20"/>
                <w:szCs w:val="20"/>
              </w:rPr>
            </w:pPr>
            <w:r>
              <w:rPr>
                <w:sz w:val="20"/>
                <w:szCs w:val="20"/>
              </w:rPr>
              <w:t xml:space="preserve">65/100 and </w:t>
            </w:r>
            <w:proofErr w:type="spellStart"/>
            <w:r>
              <w:rPr>
                <w:sz w:val="20"/>
                <w:szCs w:val="20"/>
              </w:rPr>
              <w:t>higher</w:t>
            </w:r>
            <w:proofErr w:type="spellEnd"/>
            <w:r>
              <w:rPr>
                <w:sz w:val="20"/>
                <w:szCs w:val="20"/>
              </w:rPr>
              <w:t xml:space="preserve"> </w:t>
            </w:r>
          </w:p>
        </w:tc>
        <w:tc>
          <w:tcPr>
            <w:tcW w:w="4559" w:type="dxa"/>
            <w:gridSpan w:val="2"/>
          </w:tcPr>
          <w:p w14:paraId="6BA86E0D" w14:textId="77777777" w:rsidR="005B4D1C" w:rsidRDefault="005B4D1C">
            <w:pPr>
              <w:pStyle w:val="Default"/>
              <w:rPr>
                <w:sz w:val="20"/>
                <w:szCs w:val="20"/>
              </w:rPr>
            </w:pPr>
          </w:p>
        </w:tc>
      </w:tr>
      <w:tr w:rsidR="005B4D1C" w14:paraId="76923460" w14:textId="3792EBB3" w:rsidTr="005B4D1C">
        <w:trPr>
          <w:trHeight w:val="132"/>
        </w:trPr>
        <w:tc>
          <w:tcPr>
            <w:tcW w:w="4559" w:type="dxa"/>
            <w:gridSpan w:val="2"/>
          </w:tcPr>
          <w:p w14:paraId="5E6FBE8F" w14:textId="77777777" w:rsidR="005B4D1C" w:rsidRDefault="005B4D1C">
            <w:pPr>
              <w:pStyle w:val="Default"/>
              <w:rPr>
                <w:sz w:val="20"/>
                <w:szCs w:val="20"/>
              </w:rPr>
            </w:pPr>
            <w:r>
              <w:rPr>
                <w:sz w:val="20"/>
                <w:szCs w:val="20"/>
              </w:rPr>
              <w:t xml:space="preserve">Colombia </w:t>
            </w:r>
          </w:p>
        </w:tc>
        <w:tc>
          <w:tcPr>
            <w:tcW w:w="4559" w:type="dxa"/>
            <w:gridSpan w:val="2"/>
          </w:tcPr>
          <w:p w14:paraId="7FEE5DD2" w14:textId="77777777" w:rsidR="005B4D1C" w:rsidRDefault="005B4D1C">
            <w:pPr>
              <w:pStyle w:val="Default"/>
              <w:rPr>
                <w:sz w:val="20"/>
                <w:szCs w:val="20"/>
              </w:rPr>
            </w:pPr>
            <w:r>
              <w:rPr>
                <w:sz w:val="20"/>
                <w:szCs w:val="20"/>
              </w:rPr>
              <w:t xml:space="preserve">3.5/5 and </w:t>
            </w:r>
            <w:proofErr w:type="spellStart"/>
            <w:r>
              <w:rPr>
                <w:sz w:val="20"/>
                <w:szCs w:val="20"/>
              </w:rPr>
              <w:t>higher</w:t>
            </w:r>
            <w:proofErr w:type="spellEnd"/>
            <w:r>
              <w:rPr>
                <w:sz w:val="20"/>
                <w:szCs w:val="20"/>
              </w:rPr>
              <w:t xml:space="preserve"> </w:t>
            </w:r>
          </w:p>
        </w:tc>
        <w:tc>
          <w:tcPr>
            <w:tcW w:w="4559" w:type="dxa"/>
            <w:gridSpan w:val="2"/>
          </w:tcPr>
          <w:p w14:paraId="1A68F8FD" w14:textId="77777777" w:rsidR="005B4D1C" w:rsidRDefault="005B4D1C">
            <w:pPr>
              <w:pStyle w:val="Default"/>
              <w:rPr>
                <w:sz w:val="20"/>
                <w:szCs w:val="20"/>
              </w:rPr>
            </w:pPr>
          </w:p>
        </w:tc>
      </w:tr>
      <w:tr w:rsidR="005B4D1C" w14:paraId="0BE4FF73" w14:textId="4824B5E9" w:rsidTr="005B4D1C">
        <w:trPr>
          <w:trHeight w:val="132"/>
        </w:trPr>
        <w:tc>
          <w:tcPr>
            <w:tcW w:w="4559" w:type="dxa"/>
            <w:gridSpan w:val="2"/>
          </w:tcPr>
          <w:p w14:paraId="61F04713" w14:textId="77777777" w:rsidR="005B4D1C" w:rsidRDefault="005B4D1C">
            <w:pPr>
              <w:pStyle w:val="Default"/>
              <w:rPr>
                <w:sz w:val="20"/>
                <w:szCs w:val="20"/>
              </w:rPr>
            </w:pPr>
            <w:proofErr w:type="spellStart"/>
            <w:r>
              <w:rPr>
                <w:sz w:val="20"/>
                <w:szCs w:val="20"/>
              </w:rPr>
              <w:t>Croatia</w:t>
            </w:r>
            <w:proofErr w:type="spellEnd"/>
            <w:r>
              <w:rPr>
                <w:sz w:val="20"/>
                <w:szCs w:val="20"/>
              </w:rPr>
              <w:t xml:space="preserve"> </w:t>
            </w:r>
          </w:p>
        </w:tc>
        <w:tc>
          <w:tcPr>
            <w:tcW w:w="4559" w:type="dxa"/>
            <w:gridSpan w:val="2"/>
          </w:tcPr>
          <w:p w14:paraId="59E39C03" w14:textId="77777777" w:rsidR="005B4D1C" w:rsidRDefault="005B4D1C">
            <w:pPr>
              <w:pStyle w:val="Default"/>
              <w:rPr>
                <w:sz w:val="20"/>
                <w:szCs w:val="20"/>
              </w:rPr>
            </w:pPr>
            <w:r>
              <w:rPr>
                <w:sz w:val="20"/>
                <w:szCs w:val="20"/>
              </w:rPr>
              <w:t xml:space="preserve">3/5 and </w:t>
            </w:r>
            <w:proofErr w:type="spellStart"/>
            <w:r>
              <w:rPr>
                <w:sz w:val="20"/>
                <w:szCs w:val="20"/>
              </w:rPr>
              <w:t>higher</w:t>
            </w:r>
            <w:proofErr w:type="spellEnd"/>
            <w:r>
              <w:rPr>
                <w:sz w:val="20"/>
                <w:szCs w:val="20"/>
              </w:rPr>
              <w:t xml:space="preserve"> </w:t>
            </w:r>
          </w:p>
        </w:tc>
        <w:tc>
          <w:tcPr>
            <w:tcW w:w="4559" w:type="dxa"/>
            <w:gridSpan w:val="2"/>
          </w:tcPr>
          <w:p w14:paraId="436387BB" w14:textId="77777777" w:rsidR="005B4D1C" w:rsidRDefault="005B4D1C">
            <w:pPr>
              <w:pStyle w:val="Default"/>
              <w:rPr>
                <w:sz w:val="20"/>
                <w:szCs w:val="20"/>
              </w:rPr>
            </w:pPr>
          </w:p>
        </w:tc>
      </w:tr>
      <w:tr w:rsidR="005B4D1C" w14:paraId="673949E3" w14:textId="5C5AF3D6" w:rsidTr="005B4D1C">
        <w:trPr>
          <w:trHeight w:val="132"/>
        </w:trPr>
        <w:tc>
          <w:tcPr>
            <w:tcW w:w="4559" w:type="dxa"/>
            <w:gridSpan w:val="2"/>
          </w:tcPr>
          <w:p w14:paraId="6B28A8E1" w14:textId="77777777" w:rsidR="005B4D1C" w:rsidRDefault="005B4D1C">
            <w:pPr>
              <w:pStyle w:val="Default"/>
              <w:rPr>
                <w:sz w:val="20"/>
                <w:szCs w:val="20"/>
              </w:rPr>
            </w:pPr>
            <w:r>
              <w:rPr>
                <w:sz w:val="20"/>
                <w:szCs w:val="20"/>
              </w:rPr>
              <w:t xml:space="preserve">Cuba </w:t>
            </w:r>
          </w:p>
        </w:tc>
        <w:tc>
          <w:tcPr>
            <w:tcW w:w="4559" w:type="dxa"/>
            <w:gridSpan w:val="2"/>
          </w:tcPr>
          <w:p w14:paraId="11E3B23B" w14:textId="77777777" w:rsidR="005B4D1C" w:rsidRDefault="005B4D1C">
            <w:pPr>
              <w:pStyle w:val="Default"/>
              <w:rPr>
                <w:sz w:val="20"/>
                <w:szCs w:val="20"/>
              </w:rPr>
            </w:pPr>
            <w:r>
              <w:rPr>
                <w:sz w:val="20"/>
                <w:szCs w:val="20"/>
              </w:rPr>
              <w:t xml:space="preserve">3.5/5 and </w:t>
            </w:r>
            <w:proofErr w:type="spellStart"/>
            <w:r>
              <w:rPr>
                <w:sz w:val="20"/>
                <w:szCs w:val="20"/>
              </w:rPr>
              <w:t>higher</w:t>
            </w:r>
            <w:proofErr w:type="spellEnd"/>
            <w:r>
              <w:rPr>
                <w:sz w:val="20"/>
                <w:szCs w:val="20"/>
              </w:rPr>
              <w:t xml:space="preserve"> </w:t>
            </w:r>
          </w:p>
        </w:tc>
        <w:tc>
          <w:tcPr>
            <w:tcW w:w="4559" w:type="dxa"/>
            <w:gridSpan w:val="2"/>
          </w:tcPr>
          <w:p w14:paraId="28494FF4" w14:textId="77777777" w:rsidR="005B4D1C" w:rsidRDefault="005B4D1C">
            <w:pPr>
              <w:pStyle w:val="Default"/>
              <w:rPr>
                <w:sz w:val="20"/>
                <w:szCs w:val="20"/>
              </w:rPr>
            </w:pPr>
          </w:p>
        </w:tc>
      </w:tr>
      <w:tr w:rsidR="005B4D1C" w14:paraId="2F2404ED" w14:textId="1F8D1D1B" w:rsidTr="005B4D1C">
        <w:trPr>
          <w:trHeight w:val="132"/>
        </w:trPr>
        <w:tc>
          <w:tcPr>
            <w:tcW w:w="4559" w:type="dxa"/>
            <w:gridSpan w:val="2"/>
          </w:tcPr>
          <w:p w14:paraId="1BD47C1C" w14:textId="77777777" w:rsidR="005B4D1C" w:rsidRDefault="005B4D1C">
            <w:pPr>
              <w:pStyle w:val="Default"/>
              <w:rPr>
                <w:sz w:val="20"/>
                <w:szCs w:val="20"/>
              </w:rPr>
            </w:pPr>
            <w:r>
              <w:rPr>
                <w:sz w:val="20"/>
                <w:szCs w:val="20"/>
              </w:rPr>
              <w:t xml:space="preserve">Cyprus </w:t>
            </w:r>
          </w:p>
        </w:tc>
        <w:tc>
          <w:tcPr>
            <w:tcW w:w="4559" w:type="dxa"/>
            <w:gridSpan w:val="2"/>
          </w:tcPr>
          <w:p w14:paraId="41A9EE33" w14:textId="77777777" w:rsidR="005B4D1C" w:rsidRDefault="005B4D1C">
            <w:pPr>
              <w:pStyle w:val="Default"/>
              <w:rPr>
                <w:sz w:val="20"/>
                <w:szCs w:val="20"/>
              </w:rPr>
            </w:pPr>
            <w:r>
              <w:rPr>
                <w:sz w:val="20"/>
                <w:szCs w:val="20"/>
              </w:rPr>
              <w:t xml:space="preserve">GPA 2.3 and </w:t>
            </w:r>
            <w:proofErr w:type="spellStart"/>
            <w:r>
              <w:rPr>
                <w:sz w:val="20"/>
                <w:szCs w:val="20"/>
              </w:rPr>
              <w:t>higher</w:t>
            </w:r>
            <w:proofErr w:type="spellEnd"/>
            <w:r>
              <w:rPr>
                <w:sz w:val="20"/>
                <w:szCs w:val="20"/>
              </w:rPr>
              <w:t xml:space="preserve"> </w:t>
            </w:r>
          </w:p>
        </w:tc>
        <w:tc>
          <w:tcPr>
            <w:tcW w:w="4559" w:type="dxa"/>
            <w:gridSpan w:val="2"/>
          </w:tcPr>
          <w:p w14:paraId="03A26A02" w14:textId="77777777" w:rsidR="005B4D1C" w:rsidRDefault="005B4D1C">
            <w:pPr>
              <w:pStyle w:val="Default"/>
              <w:rPr>
                <w:sz w:val="20"/>
                <w:szCs w:val="20"/>
              </w:rPr>
            </w:pPr>
          </w:p>
        </w:tc>
      </w:tr>
      <w:tr w:rsidR="005B4D1C" w:rsidRPr="00785DE5" w14:paraId="0325AE40" w14:textId="08C97000" w:rsidTr="005B4D1C">
        <w:trPr>
          <w:trHeight w:val="132"/>
        </w:trPr>
        <w:tc>
          <w:tcPr>
            <w:tcW w:w="4559" w:type="dxa"/>
            <w:gridSpan w:val="2"/>
          </w:tcPr>
          <w:p w14:paraId="13DDCF3E" w14:textId="77777777" w:rsidR="005B4D1C" w:rsidRDefault="005B4D1C">
            <w:pPr>
              <w:pStyle w:val="Default"/>
              <w:rPr>
                <w:sz w:val="20"/>
                <w:szCs w:val="20"/>
              </w:rPr>
            </w:pPr>
            <w:proofErr w:type="spellStart"/>
            <w:r>
              <w:rPr>
                <w:sz w:val="20"/>
                <w:szCs w:val="20"/>
              </w:rPr>
              <w:lastRenderedPageBreak/>
              <w:t>Czech</w:t>
            </w:r>
            <w:proofErr w:type="spellEnd"/>
            <w:r>
              <w:rPr>
                <w:sz w:val="20"/>
                <w:szCs w:val="20"/>
              </w:rPr>
              <w:t xml:space="preserve"> Republic </w:t>
            </w:r>
          </w:p>
        </w:tc>
        <w:tc>
          <w:tcPr>
            <w:tcW w:w="4559" w:type="dxa"/>
            <w:gridSpan w:val="2"/>
          </w:tcPr>
          <w:p w14:paraId="3F643A84" w14:textId="77777777" w:rsidR="005B4D1C" w:rsidRPr="00A71185" w:rsidRDefault="005B4D1C">
            <w:pPr>
              <w:pStyle w:val="Default"/>
              <w:rPr>
                <w:sz w:val="20"/>
                <w:szCs w:val="20"/>
                <w:lang w:val="en-US"/>
              </w:rPr>
            </w:pPr>
            <w:r w:rsidRPr="00A71185">
              <w:rPr>
                <w:sz w:val="20"/>
                <w:szCs w:val="20"/>
                <w:lang w:val="en-US"/>
              </w:rPr>
              <w:t xml:space="preserve">70% and higher or 2 and lower </w:t>
            </w:r>
          </w:p>
        </w:tc>
        <w:tc>
          <w:tcPr>
            <w:tcW w:w="4559" w:type="dxa"/>
            <w:gridSpan w:val="2"/>
          </w:tcPr>
          <w:p w14:paraId="32DA55FD" w14:textId="77777777" w:rsidR="005B4D1C" w:rsidRPr="00A71185" w:rsidRDefault="005B4D1C">
            <w:pPr>
              <w:pStyle w:val="Default"/>
              <w:rPr>
                <w:sz w:val="20"/>
                <w:szCs w:val="20"/>
                <w:lang w:val="en-US"/>
              </w:rPr>
            </w:pPr>
          </w:p>
        </w:tc>
      </w:tr>
      <w:tr w:rsidR="005B4D1C" w14:paraId="1AA23E91" w14:textId="7D21A844" w:rsidTr="005B4D1C">
        <w:trPr>
          <w:trHeight w:val="132"/>
        </w:trPr>
        <w:tc>
          <w:tcPr>
            <w:tcW w:w="4559" w:type="dxa"/>
            <w:gridSpan w:val="2"/>
          </w:tcPr>
          <w:p w14:paraId="579A8DFD" w14:textId="77777777" w:rsidR="005B4D1C" w:rsidRDefault="005B4D1C">
            <w:pPr>
              <w:pStyle w:val="Default"/>
              <w:rPr>
                <w:sz w:val="20"/>
                <w:szCs w:val="20"/>
              </w:rPr>
            </w:pPr>
            <w:r>
              <w:rPr>
                <w:sz w:val="20"/>
                <w:szCs w:val="20"/>
              </w:rPr>
              <w:t xml:space="preserve">Ecuador </w:t>
            </w:r>
          </w:p>
        </w:tc>
        <w:tc>
          <w:tcPr>
            <w:tcW w:w="4559" w:type="dxa"/>
            <w:gridSpan w:val="2"/>
          </w:tcPr>
          <w:p w14:paraId="5F45FA5A" w14:textId="77777777" w:rsidR="005B4D1C" w:rsidRDefault="005B4D1C">
            <w:pPr>
              <w:pStyle w:val="Default"/>
              <w:rPr>
                <w:sz w:val="20"/>
                <w:szCs w:val="20"/>
              </w:rPr>
            </w:pPr>
            <w:r>
              <w:rPr>
                <w:sz w:val="20"/>
                <w:szCs w:val="20"/>
              </w:rPr>
              <w:t xml:space="preserve">7.5/10 and </w:t>
            </w:r>
            <w:proofErr w:type="spellStart"/>
            <w:r>
              <w:rPr>
                <w:sz w:val="20"/>
                <w:szCs w:val="20"/>
              </w:rPr>
              <w:t>higher</w:t>
            </w:r>
            <w:proofErr w:type="spellEnd"/>
            <w:r>
              <w:rPr>
                <w:sz w:val="20"/>
                <w:szCs w:val="20"/>
              </w:rPr>
              <w:t xml:space="preserve"> </w:t>
            </w:r>
          </w:p>
        </w:tc>
        <w:tc>
          <w:tcPr>
            <w:tcW w:w="4559" w:type="dxa"/>
            <w:gridSpan w:val="2"/>
          </w:tcPr>
          <w:p w14:paraId="0F414559" w14:textId="77777777" w:rsidR="005B4D1C" w:rsidRDefault="005B4D1C">
            <w:pPr>
              <w:pStyle w:val="Default"/>
              <w:rPr>
                <w:sz w:val="20"/>
                <w:szCs w:val="20"/>
              </w:rPr>
            </w:pPr>
          </w:p>
        </w:tc>
      </w:tr>
      <w:tr w:rsidR="005B4D1C" w14:paraId="299229E4" w14:textId="560E188F" w:rsidTr="005B4D1C">
        <w:trPr>
          <w:trHeight w:val="132"/>
        </w:trPr>
        <w:tc>
          <w:tcPr>
            <w:tcW w:w="4559" w:type="dxa"/>
            <w:gridSpan w:val="2"/>
          </w:tcPr>
          <w:p w14:paraId="5D46FB6B" w14:textId="77777777" w:rsidR="005B4D1C" w:rsidRDefault="005B4D1C">
            <w:pPr>
              <w:pStyle w:val="Default"/>
              <w:rPr>
                <w:sz w:val="20"/>
                <w:szCs w:val="20"/>
              </w:rPr>
            </w:pPr>
            <w:proofErr w:type="spellStart"/>
            <w:r>
              <w:rPr>
                <w:sz w:val="20"/>
                <w:szCs w:val="20"/>
              </w:rPr>
              <w:t>Egypt</w:t>
            </w:r>
            <w:proofErr w:type="spellEnd"/>
            <w:r>
              <w:rPr>
                <w:sz w:val="20"/>
                <w:szCs w:val="20"/>
              </w:rPr>
              <w:t xml:space="preserve"> </w:t>
            </w:r>
          </w:p>
        </w:tc>
        <w:tc>
          <w:tcPr>
            <w:tcW w:w="4559" w:type="dxa"/>
            <w:gridSpan w:val="2"/>
          </w:tcPr>
          <w:p w14:paraId="0728214D" w14:textId="77777777" w:rsidR="005B4D1C" w:rsidRDefault="005B4D1C">
            <w:pPr>
              <w:pStyle w:val="Default"/>
              <w:rPr>
                <w:sz w:val="20"/>
                <w:szCs w:val="20"/>
              </w:rPr>
            </w:pPr>
            <w:r>
              <w:rPr>
                <w:sz w:val="20"/>
                <w:szCs w:val="20"/>
              </w:rPr>
              <w:t xml:space="preserve">65/100 and </w:t>
            </w:r>
            <w:proofErr w:type="spellStart"/>
            <w:r>
              <w:rPr>
                <w:sz w:val="20"/>
                <w:szCs w:val="20"/>
              </w:rPr>
              <w:t>higher</w:t>
            </w:r>
            <w:proofErr w:type="spellEnd"/>
            <w:r>
              <w:rPr>
                <w:sz w:val="20"/>
                <w:szCs w:val="20"/>
              </w:rPr>
              <w:t xml:space="preserve"> </w:t>
            </w:r>
          </w:p>
        </w:tc>
        <w:tc>
          <w:tcPr>
            <w:tcW w:w="4559" w:type="dxa"/>
            <w:gridSpan w:val="2"/>
          </w:tcPr>
          <w:p w14:paraId="75D10CBF" w14:textId="77777777" w:rsidR="005B4D1C" w:rsidRDefault="005B4D1C">
            <w:pPr>
              <w:pStyle w:val="Default"/>
              <w:rPr>
                <w:sz w:val="20"/>
                <w:szCs w:val="20"/>
              </w:rPr>
            </w:pPr>
          </w:p>
        </w:tc>
      </w:tr>
      <w:tr w:rsidR="005B4D1C" w14:paraId="1B99FB0A" w14:textId="6FE303AE" w:rsidTr="005B4D1C">
        <w:trPr>
          <w:trHeight w:val="132"/>
        </w:trPr>
        <w:tc>
          <w:tcPr>
            <w:tcW w:w="4559" w:type="dxa"/>
            <w:gridSpan w:val="2"/>
          </w:tcPr>
          <w:p w14:paraId="675DDC07" w14:textId="77777777" w:rsidR="005B4D1C" w:rsidRDefault="005B4D1C">
            <w:pPr>
              <w:pStyle w:val="Default"/>
              <w:rPr>
                <w:sz w:val="20"/>
                <w:szCs w:val="20"/>
              </w:rPr>
            </w:pPr>
            <w:proofErr w:type="spellStart"/>
            <w:r>
              <w:rPr>
                <w:sz w:val="20"/>
                <w:szCs w:val="20"/>
              </w:rPr>
              <w:t>Ethiopia</w:t>
            </w:r>
            <w:proofErr w:type="spellEnd"/>
            <w:r>
              <w:rPr>
                <w:sz w:val="20"/>
                <w:szCs w:val="20"/>
              </w:rPr>
              <w:t xml:space="preserve"> </w:t>
            </w:r>
          </w:p>
        </w:tc>
        <w:tc>
          <w:tcPr>
            <w:tcW w:w="4559" w:type="dxa"/>
            <w:gridSpan w:val="2"/>
          </w:tcPr>
          <w:p w14:paraId="16CEEE55" w14:textId="77777777" w:rsidR="005B4D1C" w:rsidRDefault="005B4D1C">
            <w:pPr>
              <w:pStyle w:val="Default"/>
              <w:rPr>
                <w:sz w:val="20"/>
                <w:szCs w:val="20"/>
              </w:rPr>
            </w:pPr>
            <w:r>
              <w:rPr>
                <w:sz w:val="20"/>
                <w:szCs w:val="20"/>
              </w:rPr>
              <w:t xml:space="preserve">2.5/4 and </w:t>
            </w:r>
            <w:proofErr w:type="spellStart"/>
            <w:r>
              <w:rPr>
                <w:sz w:val="20"/>
                <w:szCs w:val="20"/>
              </w:rPr>
              <w:t>higher</w:t>
            </w:r>
            <w:proofErr w:type="spellEnd"/>
            <w:r>
              <w:rPr>
                <w:sz w:val="20"/>
                <w:szCs w:val="20"/>
              </w:rPr>
              <w:t xml:space="preserve"> </w:t>
            </w:r>
          </w:p>
        </w:tc>
        <w:tc>
          <w:tcPr>
            <w:tcW w:w="4559" w:type="dxa"/>
            <w:gridSpan w:val="2"/>
          </w:tcPr>
          <w:p w14:paraId="731113A2" w14:textId="77777777" w:rsidR="005B4D1C" w:rsidRDefault="005B4D1C">
            <w:pPr>
              <w:pStyle w:val="Default"/>
              <w:rPr>
                <w:sz w:val="20"/>
                <w:szCs w:val="20"/>
              </w:rPr>
            </w:pPr>
          </w:p>
        </w:tc>
      </w:tr>
      <w:tr w:rsidR="005B4D1C" w14:paraId="4B6D4B6A" w14:textId="712B1D91" w:rsidTr="005B4D1C">
        <w:trPr>
          <w:trHeight w:val="132"/>
        </w:trPr>
        <w:tc>
          <w:tcPr>
            <w:tcW w:w="4559" w:type="dxa"/>
            <w:gridSpan w:val="2"/>
          </w:tcPr>
          <w:p w14:paraId="7D405F08" w14:textId="77777777" w:rsidR="005B4D1C" w:rsidRPr="00A71185" w:rsidRDefault="005B4D1C">
            <w:pPr>
              <w:pStyle w:val="Default"/>
              <w:rPr>
                <w:sz w:val="20"/>
                <w:szCs w:val="20"/>
                <w:lang w:val="en-US"/>
              </w:rPr>
            </w:pPr>
            <w:r w:rsidRPr="00A71185">
              <w:rPr>
                <w:sz w:val="20"/>
                <w:szCs w:val="20"/>
                <w:lang w:val="en-US"/>
              </w:rPr>
              <w:t xml:space="preserve">European Countries (ECTS grading system) </w:t>
            </w:r>
          </w:p>
        </w:tc>
        <w:tc>
          <w:tcPr>
            <w:tcW w:w="4559" w:type="dxa"/>
            <w:gridSpan w:val="2"/>
          </w:tcPr>
          <w:p w14:paraId="298AC326" w14:textId="77777777" w:rsidR="005B4D1C" w:rsidRDefault="005B4D1C">
            <w:pPr>
              <w:pStyle w:val="Default"/>
              <w:rPr>
                <w:sz w:val="20"/>
                <w:szCs w:val="20"/>
              </w:rPr>
            </w:pPr>
            <w:r>
              <w:rPr>
                <w:sz w:val="20"/>
                <w:szCs w:val="20"/>
              </w:rPr>
              <w:t xml:space="preserve">C+ and </w:t>
            </w:r>
            <w:proofErr w:type="spellStart"/>
            <w:r>
              <w:rPr>
                <w:sz w:val="20"/>
                <w:szCs w:val="20"/>
              </w:rPr>
              <w:t>higher</w:t>
            </w:r>
            <w:proofErr w:type="spellEnd"/>
            <w:r>
              <w:rPr>
                <w:sz w:val="20"/>
                <w:szCs w:val="20"/>
              </w:rPr>
              <w:t xml:space="preserve"> </w:t>
            </w:r>
          </w:p>
        </w:tc>
        <w:tc>
          <w:tcPr>
            <w:tcW w:w="4559" w:type="dxa"/>
            <w:gridSpan w:val="2"/>
          </w:tcPr>
          <w:p w14:paraId="1E1A3D49" w14:textId="77777777" w:rsidR="005B4D1C" w:rsidRDefault="005B4D1C">
            <w:pPr>
              <w:pStyle w:val="Default"/>
              <w:rPr>
                <w:sz w:val="20"/>
                <w:szCs w:val="20"/>
              </w:rPr>
            </w:pPr>
          </w:p>
        </w:tc>
      </w:tr>
      <w:tr w:rsidR="005B4D1C" w14:paraId="4FF6F1F7" w14:textId="6FADEBDD" w:rsidTr="005B4D1C">
        <w:trPr>
          <w:trHeight w:val="132"/>
        </w:trPr>
        <w:tc>
          <w:tcPr>
            <w:tcW w:w="4559" w:type="dxa"/>
            <w:gridSpan w:val="2"/>
          </w:tcPr>
          <w:p w14:paraId="3AF30DB4" w14:textId="77777777" w:rsidR="005B4D1C" w:rsidRDefault="005B4D1C">
            <w:pPr>
              <w:pStyle w:val="Default"/>
              <w:rPr>
                <w:sz w:val="20"/>
                <w:szCs w:val="20"/>
              </w:rPr>
            </w:pPr>
            <w:proofErr w:type="spellStart"/>
            <w:r>
              <w:rPr>
                <w:sz w:val="20"/>
                <w:szCs w:val="20"/>
              </w:rPr>
              <w:t>Finland</w:t>
            </w:r>
            <w:proofErr w:type="spellEnd"/>
            <w:r>
              <w:rPr>
                <w:sz w:val="20"/>
                <w:szCs w:val="20"/>
              </w:rPr>
              <w:t xml:space="preserve"> </w:t>
            </w:r>
          </w:p>
        </w:tc>
        <w:tc>
          <w:tcPr>
            <w:tcW w:w="4559" w:type="dxa"/>
            <w:gridSpan w:val="2"/>
          </w:tcPr>
          <w:p w14:paraId="19619752" w14:textId="77777777" w:rsidR="005B4D1C" w:rsidRDefault="005B4D1C">
            <w:pPr>
              <w:pStyle w:val="Default"/>
              <w:rPr>
                <w:sz w:val="20"/>
                <w:szCs w:val="20"/>
              </w:rPr>
            </w:pPr>
            <w:r>
              <w:rPr>
                <w:sz w:val="20"/>
                <w:szCs w:val="20"/>
              </w:rPr>
              <w:t xml:space="preserve">2/3 or 3/5 and </w:t>
            </w:r>
            <w:proofErr w:type="spellStart"/>
            <w:r>
              <w:rPr>
                <w:sz w:val="20"/>
                <w:szCs w:val="20"/>
              </w:rPr>
              <w:t>higher</w:t>
            </w:r>
            <w:proofErr w:type="spellEnd"/>
            <w:r>
              <w:rPr>
                <w:sz w:val="20"/>
                <w:szCs w:val="20"/>
              </w:rPr>
              <w:t xml:space="preserve"> </w:t>
            </w:r>
          </w:p>
        </w:tc>
        <w:tc>
          <w:tcPr>
            <w:tcW w:w="4559" w:type="dxa"/>
            <w:gridSpan w:val="2"/>
          </w:tcPr>
          <w:p w14:paraId="7E3E6F06" w14:textId="77777777" w:rsidR="005B4D1C" w:rsidRDefault="005B4D1C">
            <w:pPr>
              <w:pStyle w:val="Default"/>
              <w:rPr>
                <w:sz w:val="20"/>
                <w:szCs w:val="20"/>
              </w:rPr>
            </w:pPr>
          </w:p>
        </w:tc>
      </w:tr>
      <w:tr w:rsidR="005B4D1C" w14:paraId="1A400A7B" w14:textId="3C362F31" w:rsidTr="005B4D1C">
        <w:trPr>
          <w:trHeight w:val="132"/>
        </w:trPr>
        <w:tc>
          <w:tcPr>
            <w:tcW w:w="4559" w:type="dxa"/>
            <w:gridSpan w:val="2"/>
          </w:tcPr>
          <w:p w14:paraId="4FAD6E04" w14:textId="77777777" w:rsidR="005B4D1C" w:rsidRDefault="005B4D1C">
            <w:pPr>
              <w:pStyle w:val="Default"/>
              <w:rPr>
                <w:sz w:val="20"/>
                <w:szCs w:val="20"/>
              </w:rPr>
            </w:pPr>
            <w:r>
              <w:rPr>
                <w:sz w:val="20"/>
                <w:szCs w:val="20"/>
              </w:rPr>
              <w:t>France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4B626EC3" w14:textId="77777777" w:rsidR="005B4D1C" w:rsidRDefault="005B4D1C">
            <w:pPr>
              <w:pStyle w:val="Default"/>
              <w:rPr>
                <w:sz w:val="20"/>
                <w:szCs w:val="20"/>
              </w:rPr>
            </w:pPr>
            <w:r>
              <w:rPr>
                <w:sz w:val="20"/>
                <w:szCs w:val="20"/>
              </w:rPr>
              <w:t xml:space="preserve">13/20 and </w:t>
            </w:r>
            <w:proofErr w:type="spellStart"/>
            <w:r>
              <w:rPr>
                <w:sz w:val="20"/>
                <w:szCs w:val="20"/>
              </w:rPr>
              <w:t>higher</w:t>
            </w:r>
            <w:proofErr w:type="spellEnd"/>
            <w:r>
              <w:rPr>
                <w:sz w:val="20"/>
                <w:szCs w:val="20"/>
              </w:rPr>
              <w:t xml:space="preserve"> </w:t>
            </w:r>
          </w:p>
        </w:tc>
        <w:tc>
          <w:tcPr>
            <w:tcW w:w="4559" w:type="dxa"/>
            <w:gridSpan w:val="2"/>
          </w:tcPr>
          <w:p w14:paraId="05BD47F1" w14:textId="77777777" w:rsidR="005B4D1C" w:rsidRDefault="005B4D1C">
            <w:pPr>
              <w:pStyle w:val="Default"/>
              <w:rPr>
                <w:sz w:val="20"/>
                <w:szCs w:val="20"/>
              </w:rPr>
            </w:pPr>
          </w:p>
        </w:tc>
      </w:tr>
      <w:tr w:rsidR="005B4D1C" w:rsidRPr="00785DE5" w14:paraId="7EC6DBDD" w14:textId="497D938F" w:rsidTr="005B4D1C">
        <w:trPr>
          <w:trHeight w:val="132"/>
        </w:trPr>
        <w:tc>
          <w:tcPr>
            <w:tcW w:w="4559" w:type="dxa"/>
            <w:gridSpan w:val="2"/>
          </w:tcPr>
          <w:p w14:paraId="25DEC9C8" w14:textId="77777777" w:rsidR="005B4D1C" w:rsidRDefault="005B4D1C">
            <w:pPr>
              <w:pStyle w:val="Default"/>
              <w:rPr>
                <w:sz w:val="20"/>
                <w:szCs w:val="20"/>
              </w:rPr>
            </w:pPr>
            <w:r>
              <w:rPr>
                <w:sz w:val="20"/>
                <w:szCs w:val="20"/>
              </w:rPr>
              <w:t>Germany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6EEFC0DD" w14:textId="77777777" w:rsidR="005B4D1C" w:rsidRPr="00A71185" w:rsidRDefault="005B4D1C">
            <w:pPr>
              <w:pStyle w:val="Default"/>
              <w:rPr>
                <w:sz w:val="20"/>
                <w:szCs w:val="20"/>
                <w:lang w:val="en-US"/>
              </w:rPr>
            </w:pPr>
            <w:r w:rsidRPr="00A71185">
              <w:rPr>
                <w:sz w:val="20"/>
                <w:szCs w:val="20"/>
                <w:lang w:val="en-US"/>
              </w:rPr>
              <w:t xml:space="preserve">3 and lower on a scale (1-6) </w:t>
            </w:r>
          </w:p>
        </w:tc>
        <w:tc>
          <w:tcPr>
            <w:tcW w:w="4559" w:type="dxa"/>
            <w:gridSpan w:val="2"/>
          </w:tcPr>
          <w:p w14:paraId="7192B8D3" w14:textId="77777777" w:rsidR="005B4D1C" w:rsidRPr="00A71185" w:rsidRDefault="005B4D1C">
            <w:pPr>
              <w:pStyle w:val="Default"/>
              <w:rPr>
                <w:sz w:val="20"/>
                <w:szCs w:val="20"/>
                <w:lang w:val="en-US"/>
              </w:rPr>
            </w:pPr>
          </w:p>
        </w:tc>
      </w:tr>
      <w:tr w:rsidR="005B4D1C" w14:paraId="777C24D0" w14:textId="24C97BBA" w:rsidTr="005B4D1C">
        <w:trPr>
          <w:trHeight w:val="132"/>
        </w:trPr>
        <w:tc>
          <w:tcPr>
            <w:tcW w:w="4559" w:type="dxa"/>
            <w:gridSpan w:val="2"/>
          </w:tcPr>
          <w:p w14:paraId="2DED979C" w14:textId="77777777" w:rsidR="005B4D1C" w:rsidRDefault="005B4D1C">
            <w:pPr>
              <w:pStyle w:val="Default"/>
              <w:rPr>
                <w:sz w:val="20"/>
                <w:szCs w:val="20"/>
              </w:rPr>
            </w:pPr>
            <w:proofErr w:type="spellStart"/>
            <w:r>
              <w:rPr>
                <w:sz w:val="20"/>
                <w:szCs w:val="20"/>
              </w:rPr>
              <w:t>Greece</w:t>
            </w:r>
            <w:proofErr w:type="spellEnd"/>
            <w:r>
              <w:rPr>
                <w:sz w:val="20"/>
                <w:szCs w:val="20"/>
              </w:rPr>
              <w:t xml:space="preserve">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0EDE0BEC" w14:textId="77777777" w:rsidR="005B4D1C" w:rsidRDefault="005B4D1C">
            <w:pPr>
              <w:pStyle w:val="Default"/>
              <w:rPr>
                <w:sz w:val="20"/>
                <w:szCs w:val="20"/>
              </w:rPr>
            </w:pPr>
            <w:r>
              <w:rPr>
                <w:sz w:val="20"/>
                <w:szCs w:val="20"/>
              </w:rPr>
              <w:t xml:space="preserve">5.5/10 and </w:t>
            </w:r>
            <w:proofErr w:type="spellStart"/>
            <w:r>
              <w:rPr>
                <w:sz w:val="20"/>
                <w:szCs w:val="20"/>
              </w:rPr>
              <w:t>higher</w:t>
            </w:r>
            <w:proofErr w:type="spellEnd"/>
            <w:r>
              <w:rPr>
                <w:sz w:val="20"/>
                <w:szCs w:val="20"/>
              </w:rPr>
              <w:t xml:space="preserve"> </w:t>
            </w:r>
          </w:p>
        </w:tc>
        <w:tc>
          <w:tcPr>
            <w:tcW w:w="4559" w:type="dxa"/>
            <w:gridSpan w:val="2"/>
          </w:tcPr>
          <w:p w14:paraId="609C58D3" w14:textId="77777777" w:rsidR="005B4D1C" w:rsidRDefault="005B4D1C">
            <w:pPr>
              <w:pStyle w:val="Default"/>
              <w:rPr>
                <w:sz w:val="20"/>
                <w:szCs w:val="20"/>
              </w:rPr>
            </w:pPr>
          </w:p>
        </w:tc>
      </w:tr>
      <w:tr w:rsidR="005B4D1C" w14:paraId="07C2C45D" w14:textId="690870B7" w:rsidTr="005B4D1C">
        <w:trPr>
          <w:trHeight w:val="132"/>
        </w:trPr>
        <w:tc>
          <w:tcPr>
            <w:tcW w:w="4559" w:type="dxa"/>
            <w:gridSpan w:val="2"/>
          </w:tcPr>
          <w:p w14:paraId="709D35B9" w14:textId="77777777" w:rsidR="005B4D1C" w:rsidRDefault="005B4D1C">
            <w:pPr>
              <w:pStyle w:val="Default"/>
              <w:rPr>
                <w:sz w:val="20"/>
                <w:szCs w:val="20"/>
              </w:rPr>
            </w:pPr>
            <w:r>
              <w:rPr>
                <w:sz w:val="20"/>
                <w:szCs w:val="20"/>
              </w:rPr>
              <w:t xml:space="preserve">Japan </w:t>
            </w:r>
          </w:p>
        </w:tc>
        <w:tc>
          <w:tcPr>
            <w:tcW w:w="4559" w:type="dxa"/>
            <w:gridSpan w:val="2"/>
          </w:tcPr>
          <w:p w14:paraId="5A22E547" w14:textId="77777777" w:rsidR="005B4D1C" w:rsidRDefault="005B4D1C">
            <w:pPr>
              <w:pStyle w:val="Default"/>
              <w:rPr>
                <w:sz w:val="20"/>
                <w:szCs w:val="20"/>
              </w:rPr>
            </w:pPr>
            <w:r>
              <w:rPr>
                <w:sz w:val="20"/>
                <w:szCs w:val="20"/>
              </w:rPr>
              <w:t xml:space="preserve">70% and </w:t>
            </w:r>
            <w:proofErr w:type="spellStart"/>
            <w:r>
              <w:rPr>
                <w:sz w:val="20"/>
                <w:szCs w:val="20"/>
              </w:rPr>
              <w:t>higher</w:t>
            </w:r>
            <w:proofErr w:type="spellEnd"/>
            <w:r>
              <w:rPr>
                <w:sz w:val="20"/>
                <w:szCs w:val="20"/>
              </w:rPr>
              <w:t xml:space="preserve"> </w:t>
            </w:r>
          </w:p>
        </w:tc>
        <w:tc>
          <w:tcPr>
            <w:tcW w:w="4559" w:type="dxa"/>
            <w:gridSpan w:val="2"/>
          </w:tcPr>
          <w:p w14:paraId="03D90310" w14:textId="77777777" w:rsidR="005B4D1C" w:rsidRDefault="005B4D1C">
            <w:pPr>
              <w:pStyle w:val="Default"/>
              <w:rPr>
                <w:sz w:val="20"/>
                <w:szCs w:val="20"/>
              </w:rPr>
            </w:pPr>
          </w:p>
        </w:tc>
      </w:tr>
      <w:tr w:rsidR="005B4D1C" w14:paraId="59620F91" w14:textId="3757237A" w:rsidTr="005B4D1C">
        <w:trPr>
          <w:trHeight w:val="132"/>
        </w:trPr>
        <w:tc>
          <w:tcPr>
            <w:tcW w:w="4559" w:type="dxa"/>
            <w:gridSpan w:val="2"/>
          </w:tcPr>
          <w:p w14:paraId="55F3E905" w14:textId="77777777" w:rsidR="005B4D1C" w:rsidRDefault="005B4D1C">
            <w:pPr>
              <w:pStyle w:val="Default"/>
              <w:rPr>
                <w:sz w:val="20"/>
                <w:szCs w:val="20"/>
              </w:rPr>
            </w:pPr>
            <w:r>
              <w:rPr>
                <w:sz w:val="20"/>
                <w:szCs w:val="20"/>
              </w:rPr>
              <w:t xml:space="preserve">Hong Kong </w:t>
            </w:r>
          </w:p>
        </w:tc>
        <w:tc>
          <w:tcPr>
            <w:tcW w:w="4559" w:type="dxa"/>
            <w:gridSpan w:val="2"/>
          </w:tcPr>
          <w:p w14:paraId="093F385D" w14:textId="77777777" w:rsidR="005B4D1C" w:rsidRDefault="005B4D1C">
            <w:pPr>
              <w:pStyle w:val="Default"/>
              <w:rPr>
                <w:sz w:val="20"/>
                <w:szCs w:val="20"/>
              </w:rPr>
            </w:pPr>
            <w:r>
              <w:rPr>
                <w:sz w:val="20"/>
                <w:szCs w:val="20"/>
              </w:rPr>
              <w:t xml:space="preserve">GPA 2.3 and </w:t>
            </w:r>
            <w:proofErr w:type="spellStart"/>
            <w:r>
              <w:rPr>
                <w:sz w:val="20"/>
                <w:szCs w:val="20"/>
              </w:rPr>
              <w:t>higher</w:t>
            </w:r>
            <w:proofErr w:type="spellEnd"/>
            <w:r>
              <w:rPr>
                <w:sz w:val="20"/>
                <w:szCs w:val="20"/>
              </w:rPr>
              <w:t xml:space="preserve"> </w:t>
            </w:r>
          </w:p>
        </w:tc>
        <w:tc>
          <w:tcPr>
            <w:tcW w:w="4559" w:type="dxa"/>
            <w:gridSpan w:val="2"/>
          </w:tcPr>
          <w:p w14:paraId="24F8CEAC" w14:textId="77777777" w:rsidR="005B4D1C" w:rsidRDefault="005B4D1C">
            <w:pPr>
              <w:pStyle w:val="Default"/>
              <w:rPr>
                <w:sz w:val="20"/>
                <w:szCs w:val="20"/>
              </w:rPr>
            </w:pPr>
          </w:p>
        </w:tc>
      </w:tr>
      <w:tr w:rsidR="005B4D1C" w:rsidRPr="00785DE5" w14:paraId="5B6562DB" w14:textId="781D5DAB" w:rsidTr="005B4D1C">
        <w:trPr>
          <w:trHeight w:val="132"/>
        </w:trPr>
        <w:tc>
          <w:tcPr>
            <w:tcW w:w="4559" w:type="dxa"/>
            <w:gridSpan w:val="2"/>
          </w:tcPr>
          <w:p w14:paraId="21FC07F7" w14:textId="77777777" w:rsidR="005B4D1C" w:rsidRDefault="005B4D1C">
            <w:pPr>
              <w:pStyle w:val="Default"/>
              <w:rPr>
                <w:sz w:val="20"/>
                <w:szCs w:val="20"/>
              </w:rPr>
            </w:pPr>
            <w:r>
              <w:rPr>
                <w:sz w:val="20"/>
                <w:szCs w:val="20"/>
              </w:rPr>
              <w:t xml:space="preserve">India </w:t>
            </w:r>
          </w:p>
        </w:tc>
        <w:tc>
          <w:tcPr>
            <w:tcW w:w="4559" w:type="dxa"/>
            <w:gridSpan w:val="2"/>
          </w:tcPr>
          <w:p w14:paraId="5CCA63D9" w14:textId="77777777" w:rsidR="005B4D1C" w:rsidRPr="00A71185" w:rsidRDefault="005B4D1C">
            <w:pPr>
              <w:pStyle w:val="Default"/>
              <w:rPr>
                <w:sz w:val="20"/>
                <w:szCs w:val="20"/>
                <w:lang w:val="en-US"/>
              </w:rPr>
            </w:pPr>
            <w:r w:rsidRPr="00A71185">
              <w:rPr>
                <w:sz w:val="20"/>
                <w:szCs w:val="20"/>
                <w:lang w:val="en-US"/>
              </w:rPr>
              <w:t xml:space="preserve">50% and higher or 4.5/7 and higher </w:t>
            </w:r>
          </w:p>
        </w:tc>
        <w:tc>
          <w:tcPr>
            <w:tcW w:w="4559" w:type="dxa"/>
            <w:gridSpan w:val="2"/>
          </w:tcPr>
          <w:p w14:paraId="199F6A60" w14:textId="77777777" w:rsidR="005B4D1C" w:rsidRPr="00A71185" w:rsidRDefault="005B4D1C">
            <w:pPr>
              <w:pStyle w:val="Default"/>
              <w:rPr>
                <w:sz w:val="20"/>
                <w:szCs w:val="20"/>
                <w:lang w:val="en-US"/>
              </w:rPr>
            </w:pPr>
          </w:p>
        </w:tc>
      </w:tr>
      <w:tr w:rsidR="005B4D1C" w14:paraId="3B516BA6" w14:textId="13C0A517" w:rsidTr="005B4D1C">
        <w:trPr>
          <w:trHeight w:val="132"/>
        </w:trPr>
        <w:tc>
          <w:tcPr>
            <w:tcW w:w="4559" w:type="dxa"/>
            <w:gridSpan w:val="2"/>
          </w:tcPr>
          <w:p w14:paraId="5B8E6265" w14:textId="77777777" w:rsidR="005B4D1C" w:rsidRDefault="005B4D1C">
            <w:pPr>
              <w:pStyle w:val="Default"/>
              <w:rPr>
                <w:sz w:val="20"/>
                <w:szCs w:val="20"/>
              </w:rPr>
            </w:pPr>
            <w:r>
              <w:rPr>
                <w:sz w:val="20"/>
                <w:szCs w:val="20"/>
              </w:rPr>
              <w:t xml:space="preserve">Indonesia </w:t>
            </w:r>
          </w:p>
        </w:tc>
        <w:tc>
          <w:tcPr>
            <w:tcW w:w="4559" w:type="dxa"/>
            <w:gridSpan w:val="2"/>
          </w:tcPr>
          <w:p w14:paraId="006199AE" w14:textId="77777777" w:rsidR="005B4D1C" w:rsidRDefault="005B4D1C">
            <w:pPr>
              <w:pStyle w:val="Default"/>
              <w:rPr>
                <w:sz w:val="20"/>
                <w:szCs w:val="20"/>
              </w:rPr>
            </w:pPr>
            <w:r>
              <w:rPr>
                <w:sz w:val="20"/>
                <w:szCs w:val="20"/>
              </w:rPr>
              <w:t xml:space="preserve">2.5/4 and </w:t>
            </w:r>
            <w:proofErr w:type="spellStart"/>
            <w:r>
              <w:rPr>
                <w:sz w:val="20"/>
                <w:szCs w:val="20"/>
              </w:rPr>
              <w:t>higher</w:t>
            </w:r>
            <w:proofErr w:type="spellEnd"/>
            <w:r>
              <w:rPr>
                <w:sz w:val="20"/>
                <w:szCs w:val="20"/>
              </w:rPr>
              <w:t xml:space="preserve"> </w:t>
            </w:r>
          </w:p>
        </w:tc>
        <w:tc>
          <w:tcPr>
            <w:tcW w:w="4559" w:type="dxa"/>
            <w:gridSpan w:val="2"/>
          </w:tcPr>
          <w:p w14:paraId="608A3061" w14:textId="77777777" w:rsidR="005B4D1C" w:rsidRDefault="005B4D1C">
            <w:pPr>
              <w:pStyle w:val="Default"/>
              <w:rPr>
                <w:sz w:val="20"/>
                <w:szCs w:val="20"/>
              </w:rPr>
            </w:pPr>
          </w:p>
        </w:tc>
      </w:tr>
      <w:tr w:rsidR="005B4D1C" w14:paraId="211C2866" w14:textId="306EEEF4" w:rsidTr="005B4D1C">
        <w:trPr>
          <w:trHeight w:val="132"/>
        </w:trPr>
        <w:tc>
          <w:tcPr>
            <w:tcW w:w="4559" w:type="dxa"/>
            <w:gridSpan w:val="2"/>
          </w:tcPr>
          <w:p w14:paraId="3D9B8511" w14:textId="77777777" w:rsidR="005B4D1C" w:rsidRDefault="005B4D1C">
            <w:pPr>
              <w:pStyle w:val="Default"/>
              <w:rPr>
                <w:sz w:val="20"/>
                <w:szCs w:val="20"/>
              </w:rPr>
            </w:pPr>
            <w:r>
              <w:rPr>
                <w:sz w:val="20"/>
                <w:szCs w:val="20"/>
              </w:rPr>
              <w:t xml:space="preserve">Iran </w:t>
            </w:r>
          </w:p>
        </w:tc>
        <w:tc>
          <w:tcPr>
            <w:tcW w:w="4559" w:type="dxa"/>
            <w:gridSpan w:val="2"/>
          </w:tcPr>
          <w:p w14:paraId="124CA329" w14:textId="77777777" w:rsidR="005B4D1C" w:rsidRDefault="005B4D1C">
            <w:pPr>
              <w:pStyle w:val="Default"/>
              <w:rPr>
                <w:sz w:val="20"/>
                <w:szCs w:val="20"/>
              </w:rPr>
            </w:pPr>
            <w:r>
              <w:rPr>
                <w:sz w:val="20"/>
                <w:szCs w:val="20"/>
              </w:rPr>
              <w:t xml:space="preserve">14/20 and </w:t>
            </w:r>
            <w:proofErr w:type="spellStart"/>
            <w:r>
              <w:rPr>
                <w:sz w:val="20"/>
                <w:szCs w:val="20"/>
              </w:rPr>
              <w:t>higher</w:t>
            </w:r>
            <w:proofErr w:type="spellEnd"/>
            <w:r>
              <w:rPr>
                <w:sz w:val="20"/>
                <w:szCs w:val="20"/>
              </w:rPr>
              <w:t xml:space="preserve"> </w:t>
            </w:r>
          </w:p>
        </w:tc>
        <w:tc>
          <w:tcPr>
            <w:tcW w:w="4559" w:type="dxa"/>
            <w:gridSpan w:val="2"/>
          </w:tcPr>
          <w:p w14:paraId="2AD1C7D4" w14:textId="77777777" w:rsidR="005B4D1C" w:rsidRDefault="005B4D1C">
            <w:pPr>
              <w:pStyle w:val="Default"/>
              <w:rPr>
                <w:sz w:val="20"/>
                <w:szCs w:val="20"/>
              </w:rPr>
            </w:pPr>
          </w:p>
        </w:tc>
      </w:tr>
      <w:tr w:rsidR="005B4D1C" w14:paraId="5499642E" w14:textId="4CEBEAE7" w:rsidTr="005B4D1C">
        <w:trPr>
          <w:trHeight w:val="132"/>
        </w:trPr>
        <w:tc>
          <w:tcPr>
            <w:tcW w:w="4559" w:type="dxa"/>
            <w:gridSpan w:val="2"/>
          </w:tcPr>
          <w:p w14:paraId="504695FD" w14:textId="77777777" w:rsidR="005B4D1C" w:rsidRDefault="005B4D1C">
            <w:pPr>
              <w:pStyle w:val="Default"/>
              <w:rPr>
                <w:sz w:val="20"/>
                <w:szCs w:val="20"/>
              </w:rPr>
            </w:pPr>
            <w:r>
              <w:rPr>
                <w:sz w:val="20"/>
                <w:szCs w:val="20"/>
              </w:rPr>
              <w:t xml:space="preserve">Iraq </w:t>
            </w:r>
          </w:p>
        </w:tc>
        <w:tc>
          <w:tcPr>
            <w:tcW w:w="4559" w:type="dxa"/>
            <w:gridSpan w:val="2"/>
          </w:tcPr>
          <w:p w14:paraId="3EF4E8F2" w14:textId="77777777" w:rsidR="005B4D1C" w:rsidRDefault="005B4D1C">
            <w:pPr>
              <w:pStyle w:val="Default"/>
              <w:rPr>
                <w:sz w:val="20"/>
                <w:szCs w:val="20"/>
              </w:rPr>
            </w:pPr>
            <w:r>
              <w:rPr>
                <w:sz w:val="20"/>
                <w:szCs w:val="20"/>
              </w:rPr>
              <w:t xml:space="preserve">65/100 and </w:t>
            </w:r>
            <w:proofErr w:type="spellStart"/>
            <w:r>
              <w:rPr>
                <w:sz w:val="20"/>
                <w:szCs w:val="20"/>
              </w:rPr>
              <w:t>higher</w:t>
            </w:r>
            <w:proofErr w:type="spellEnd"/>
            <w:r>
              <w:rPr>
                <w:sz w:val="20"/>
                <w:szCs w:val="20"/>
              </w:rPr>
              <w:t xml:space="preserve"> </w:t>
            </w:r>
          </w:p>
        </w:tc>
        <w:tc>
          <w:tcPr>
            <w:tcW w:w="4559" w:type="dxa"/>
            <w:gridSpan w:val="2"/>
          </w:tcPr>
          <w:p w14:paraId="119F866C" w14:textId="77777777" w:rsidR="005B4D1C" w:rsidRDefault="005B4D1C">
            <w:pPr>
              <w:pStyle w:val="Default"/>
              <w:rPr>
                <w:sz w:val="20"/>
                <w:szCs w:val="20"/>
              </w:rPr>
            </w:pPr>
          </w:p>
        </w:tc>
      </w:tr>
      <w:tr w:rsidR="005B4D1C" w14:paraId="797B6C1C" w14:textId="2FF4A34B" w:rsidTr="005B4D1C">
        <w:trPr>
          <w:trHeight w:val="132"/>
        </w:trPr>
        <w:tc>
          <w:tcPr>
            <w:tcW w:w="4559" w:type="dxa"/>
            <w:gridSpan w:val="2"/>
          </w:tcPr>
          <w:p w14:paraId="1BA51181" w14:textId="77777777" w:rsidR="005B4D1C" w:rsidRDefault="005B4D1C">
            <w:pPr>
              <w:pStyle w:val="Default"/>
              <w:rPr>
                <w:sz w:val="20"/>
                <w:szCs w:val="20"/>
              </w:rPr>
            </w:pPr>
            <w:proofErr w:type="spellStart"/>
            <w:r>
              <w:rPr>
                <w:sz w:val="20"/>
                <w:szCs w:val="20"/>
              </w:rPr>
              <w:t>Ireland</w:t>
            </w:r>
            <w:proofErr w:type="spellEnd"/>
            <w:r>
              <w:rPr>
                <w:sz w:val="20"/>
                <w:szCs w:val="20"/>
              </w:rPr>
              <w:t xml:space="preserve"> </w:t>
            </w:r>
          </w:p>
        </w:tc>
        <w:tc>
          <w:tcPr>
            <w:tcW w:w="4559" w:type="dxa"/>
            <w:gridSpan w:val="2"/>
          </w:tcPr>
          <w:p w14:paraId="269D3EB5" w14:textId="77777777" w:rsidR="005B4D1C" w:rsidRDefault="005B4D1C">
            <w:pPr>
              <w:pStyle w:val="Default"/>
              <w:rPr>
                <w:sz w:val="20"/>
                <w:szCs w:val="20"/>
              </w:rPr>
            </w:pPr>
            <w:r>
              <w:rPr>
                <w:sz w:val="20"/>
                <w:szCs w:val="20"/>
              </w:rPr>
              <w:t xml:space="preserve">Second Class </w:t>
            </w:r>
            <w:proofErr w:type="spellStart"/>
            <w:r>
              <w:rPr>
                <w:sz w:val="20"/>
                <w:szCs w:val="20"/>
              </w:rPr>
              <w:t>Honours</w:t>
            </w:r>
            <w:proofErr w:type="spellEnd"/>
            <w:r>
              <w:rPr>
                <w:sz w:val="20"/>
                <w:szCs w:val="20"/>
              </w:rPr>
              <w:t xml:space="preserve">, Grade 2 </w:t>
            </w:r>
          </w:p>
        </w:tc>
        <w:tc>
          <w:tcPr>
            <w:tcW w:w="4559" w:type="dxa"/>
            <w:gridSpan w:val="2"/>
          </w:tcPr>
          <w:p w14:paraId="572947B7" w14:textId="77777777" w:rsidR="005B4D1C" w:rsidRDefault="005B4D1C">
            <w:pPr>
              <w:pStyle w:val="Default"/>
              <w:rPr>
                <w:sz w:val="20"/>
                <w:szCs w:val="20"/>
              </w:rPr>
            </w:pPr>
          </w:p>
        </w:tc>
      </w:tr>
      <w:tr w:rsidR="005B4D1C" w14:paraId="2211C498" w14:textId="65B11EA8" w:rsidTr="005B4D1C">
        <w:trPr>
          <w:trHeight w:val="132"/>
        </w:trPr>
        <w:tc>
          <w:tcPr>
            <w:tcW w:w="4559" w:type="dxa"/>
            <w:gridSpan w:val="2"/>
          </w:tcPr>
          <w:p w14:paraId="0EEF5D85" w14:textId="77777777" w:rsidR="005B4D1C" w:rsidRDefault="005B4D1C">
            <w:pPr>
              <w:pStyle w:val="Default"/>
              <w:rPr>
                <w:sz w:val="20"/>
                <w:szCs w:val="20"/>
              </w:rPr>
            </w:pPr>
            <w:proofErr w:type="spellStart"/>
            <w:r>
              <w:rPr>
                <w:sz w:val="20"/>
                <w:szCs w:val="20"/>
              </w:rPr>
              <w:t>Italy</w:t>
            </w:r>
            <w:proofErr w:type="spellEnd"/>
            <w:r>
              <w:rPr>
                <w:sz w:val="20"/>
                <w:szCs w:val="20"/>
              </w:rPr>
              <w:t xml:space="preserve"> </w:t>
            </w:r>
          </w:p>
        </w:tc>
        <w:tc>
          <w:tcPr>
            <w:tcW w:w="4559" w:type="dxa"/>
            <w:gridSpan w:val="2"/>
          </w:tcPr>
          <w:p w14:paraId="0FE367CC" w14:textId="77777777" w:rsidR="005B4D1C" w:rsidRDefault="005B4D1C">
            <w:pPr>
              <w:pStyle w:val="Default"/>
              <w:rPr>
                <w:sz w:val="20"/>
                <w:szCs w:val="20"/>
              </w:rPr>
            </w:pPr>
            <w:r>
              <w:rPr>
                <w:sz w:val="20"/>
                <w:szCs w:val="20"/>
              </w:rPr>
              <w:t xml:space="preserve">25/30 and </w:t>
            </w:r>
            <w:proofErr w:type="spellStart"/>
            <w:r>
              <w:rPr>
                <w:sz w:val="20"/>
                <w:szCs w:val="20"/>
              </w:rPr>
              <w:t>higher</w:t>
            </w:r>
            <w:proofErr w:type="spellEnd"/>
            <w:r>
              <w:rPr>
                <w:sz w:val="20"/>
                <w:szCs w:val="20"/>
              </w:rPr>
              <w:t xml:space="preserve"> </w:t>
            </w:r>
          </w:p>
        </w:tc>
        <w:tc>
          <w:tcPr>
            <w:tcW w:w="4559" w:type="dxa"/>
            <w:gridSpan w:val="2"/>
          </w:tcPr>
          <w:p w14:paraId="56F1F171" w14:textId="77777777" w:rsidR="005B4D1C" w:rsidRDefault="005B4D1C">
            <w:pPr>
              <w:pStyle w:val="Default"/>
              <w:rPr>
                <w:sz w:val="20"/>
                <w:szCs w:val="20"/>
              </w:rPr>
            </w:pPr>
          </w:p>
        </w:tc>
      </w:tr>
      <w:tr w:rsidR="005B4D1C" w14:paraId="56B484AB" w14:textId="1AC850CC" w:rsidTr="005B4D1C">
        <w:trPr>
          <w:trHeight w:val="132"/>
        </w:trPr>
        <w:tc>
          <w:tcPr>
            <w:tcW w:w="4559" w:type="dxa"/>
            <w:gridSpan w:val="2"/>
          </w:tcPr>
          <w:p w14:paraId="1EAFB9A3" w14:textId="77777777" w:rsidR="005B4D1C" w:rsidRDefault="005B4D1C">
            <w:pPr>
              <w:pStyle w:val="Default"/>
              <w:rPr>
                <w:sz w:val="20"/>
                <w:szCs w:val="20"/>
              </w:rPr>
            </w:pPr>
            <w:r>
              <w:rPr>
                <w:sz w:val="20"/>
                <w:szCs w:val="20"/>
              </w:rPr>
              <w:t xml:space="preserve">Jordan </w:t>
            </w:r>
          </w:p>
        </w:tc>
        <w:tc>
          <w:tcPr>
            <w:tcW w:w="4559" w:type="dxa"/>
            <w:gridSpan w:val="2"/>
          </w:tcPr>
          <w:p w14:paraId="56716174" w14:textId="77777777" w:rsidR="005B4D1C" w:rsidRDefault="005B4D1C">
            <w:pPr>
              <w:pStyle w:val="Default"/>
              <w:rPr>
                <w:sz w:val="20"/>
                <w:szCs w:val="20"/>
              </w:rPr>
            </w:pPr>
            <w:r>
              <w:rPr>
                <w:sz w:val="20"/>
                <w:szCs w:val="20"/>
              </w:rPr>
              <w:t xml:space="preserve">70/100 and </w:t>
            </w:r>
            <w:proofErr w:type="spellStart"/>
            <w:r>
              <w:rPr>
                <w:sz w:val="20"/>
                <w:szCs w:val="20"/>
              </w:rPr>
              <w:t>higher</w:t>
            </w:r>
            <w:proofErr w:type="spellEnd"/>
            <w:r>
              <w:rPr>
                <w:sz w:val="20"/>
                <w:szCs w:val="20"/>
              </w:rPr>
              <w:t xml:space="preserve"> </w:t>
            </w:r>
          </w:p>
        </w:tc>
        <w:tc>
          <w:tcPr>
            <w:tcW w:w="4559" w:type="dxa"/>
            <w:gridSpan w:val="2"/>
          </w:tcPr>
          <w:p w14:paraId="11D0664C" w14:textId="77777777" w:rsidR="005B4D1C" w:rsidRDefault="005B4D1C">
            <w:pPr>
              <w:pStyle w:val="Default"/>
              <w:rPr>
                <w:sz w:val="20"/>
                <w:szCs w:val="20"/>
              </w:rPr>
            </w:pPr>
          </w:p>
        </w:tc>
      </w:tr>
      <w:tr w:rsidR="005B4D1C" w:rsidRPr="00785DE5" w14:paraId="03999023" w14:textId="02F13054" w:rsidTr="005B4D1C">
        <w:trPr>
          <w:trHeight w:val="132"/>
        </w:trPr>
        <w:tc>
          <w:tcPr>
            <w:tcW w:w="4559" w:type="dxa"/>
            <w:gridSpan w:val="2"/>
          </w:tcPr>
          <w:p w14:paraId="665272AE" w14:textId="77777777" w:rsidR="005B4D1C" w:rsidRDefault="005B4D1C">
            <w:pPr>
              <w:pStyle w:val="Default"/>
              <w:rPr>
                <w:sz w:val="20"/>
                <w:szCs w:val="20"/>
              </w:rPr>
            </w:pPr>
            <w:r>
              <w:rPr>
                <w:sz w:val="20"/>
                <w:szCs w:val="20"/>
              </w:rPr>
              <w:t xml:space="preserve">Lebanon </w:t>
            </w:r>
          </w:p>
        </w:tc>
        <w:tc>
          <w:tcPr>
            <w:tcW w:w="4559" w:type="dxa"/>
            <w:gridSpan w:val="2"/>
          </w:tcPr>
          <w:p w14:paraId="04065FE5" w14:textId="77777777" w:rsidR="005B4D1C" w:rsidRPr="00A71185" w:rsidRDefault="005B4D1C">
            <w:pPr>
              <w:pStyle w:val="Default"/>
              <w:rPr>
                <w:sz w:val="20"/>
                <w:szCs w:val="20"/>
                <w:lang w:val="en-US"/>
              </w:rPr>
            </w:pPr>
            <w:r w:rsidRPr="00A71185">
              <w:rPr>
                <w:sz w:val="20"/>
                <w:szCs w:val="20"/>
                <w:lang w:val="en-US"/>
              </w:rPr>
              <w:t xml:space="preserve">13/20 and higher or GPA 2.5 and higher </w:t>
            </w:r>
          </w:p>
        </w:tc>
        <w:tc>
          <w:tcPr>
            <w:tcW w:w="4559" w:type="dxa"/>
            <w:gridSpan w:val="2"/>
          </w:tcPr>
          <w:p w14:paraId="79D7BB43" w14:textId="77777777" w:rsidR="005B4D1C" w:rsidRPr="00A71185" w:rsidRDefault="005B4D1C">
            <w:pPr>
              <w:pStyle w:val="Default"/>
              <w:rPr>
                <w:sz w:val="20"/>
                <w:szCs w:val="20"/>
                <w:lang w:val="en-US"/>
              </w:rPr>
            </w:pPr>
          </w:p>
        </w:tc>
      </w:tr>
      <w:tr w:rsidR="005B4D1C" w14:paraId="24CAE0DB" w14:textId="6437F4BF" w:rsidTr="005B4D1C">
        <w:trPr>
          <w:trHeight w:val="132"/>
        </w:trPr>
        <w:tc>
          <w:tcPr>
            <w:tcW w:w="4559" w:type="dxa"/>
            <w:gridSpan w:val="2"/>
          </w:tcPr>
          <w:p w14:paraId="353B4E2E" w14:textId="77777777" w:rsidR="005B4D1C" w:rsidRDefault="005B4D1C">
            <w:pPr>
              <w:pStyle w:val="Default"/>
              <w:rPr>
                <w:sz w:val="20"/>
                <w:szCs w:val="20"/>
              </w:rPr>
            </w:pPr>
            <w:r>
              <w:rPr>
                <w:sz w:val="20"/>
                <w:szCs w:val="20"/>
              </w:rPr>
              <w:t xml:space="preserve">Libya </w:t>
            </w:r>
          </w:p>
        </w:tc>
        <w:tc>
          <w:tcPr>
            <w:tcW w:w="4559" w:type="dxa"/>
            <w:gridSpan w:val="2"/>
          </w:tcPr>
          <w:p w14:paraId="3F330EC8" w14:textId="77777777" w:rsidR="005B4D1C" w:rsidRDefault="005B4D1C">
            <w:pPr>
              <w:pStyle w:val="Default"/>
              <w:rPr>
                <w:sz w:val="20"/>
                <w:szCs w:val="20"/>
              </w:rPr>
            </w:pPr>
            <w:r>
              <w:rPr>
                <w:sz w:val="20"/>
                <w:szCs w:val="20"/>
              </w:rPr>
              <w:t xml:space="preserve">65% and </w:t>
            </w:r>
            <w:proofErr w:type="spellStart"/>
            <w:r>
              <w:rPr>
                <w:sz w:val="20"/>
                <w:szCs w:val="20"/>
              </w:rPr>
              <w:t>higher</w:t>
            </w:r>
            <w:proofErr w:type="spellEnd"/>
            <w:r>
              <w:rPr>
                <w:sz w:val="20"/>
                <w:szCs w:val="20"/>
              </w:rPr>
              <w:t xml:space="preserve"> </w:t>
            </w:r>
          </w:p>
        </w:tc>
        <w:tc>
          <w:tcPr>
            <w:tcW w:w="4559" w:type="dxa"/>
            <w:gridSpan w:val="2"/>
          </w:tcPr>
          <w:p w14:paraId="51B53A72" w14:textId="77777777" w:rsidR="005B4D1C" w:rsidRDefault="005B4D1C">
            <w:pPr>
              <w:pStyle w:val="Default"/>
              <w:rPr>
                <w:sz w:val="20"/>
                <w:szCs w:val="20"/>
              </w:rPr>
            </w:pPr>
          </w:p>
        </w:tc>
      </w:tr>
      <w:tr w:rsidR="005B4D1C" w14:paraId="580C0966" w14:textId="3090194E" w:rsidTr="005B4D1C">
        <w:trPr>
          <w:trHeight w:val="132"/>
        </w:trPr>
        <w:tc>
          <w:tcPr>
            <w:tcW w:w="4559" w:type="dxa"/>
            <w:gridSpan w:val="2"/>
          </w:tcPr>
          <w:p w14:paraId="1620EF01" w14:textId="77777777" w:rsidR="005B4D1C" w:rsidRDefault="005B4D1C">
            <w:pPr>
              <w:pStyle w:val="Default"/>
              <w:rPr>
                <w:sz w:val="20"/>
                <w:szCs w:val="20"/>
              </w:rPr>
            </w:pPr>
            <w:r>
              <w:rPr>
                <w:sz w:val="20"/>
                <w:szCs w:val="20"/>
              </w:rPr>
              <w:t xml:space="preserve">Macao </w:t>
            </w:r>
          </w:p>
        </w:tc>
        <w:tc>
          <w:tcPr>
            <w:tcW w:w="4559" w:type="dxa"/>
            <w:gridSpan w:val="2"/>
          </w:tcPr>
          <w:p w14:paraId="087DAABF" w14:textId="77777777" w:rsidR="005B4D1C" w:rsidRDefault="005B4D1C">
            <w:pPr>
              <w:pStyle w:val="Default"/>
              <w:rPr>
                <w:sz w:val="20"/>
                <w:szCs w:val="20"/>
              </w:rPr>
            </w:pPr>
            <w:r>
              <w:rPr>
                <w:sz w:val="20"/>
                <w:szCs w:val="20"/>
              </w:rPr>
              <w:t xml:space="preserve">GPA 2.3 and </w:t>
            </w:r>
            <w:proofErr w:type="spellStart"/>
            <w:r>
              <w:rPr>
                <w:sz w:val="20"/>
                <w:szCs w:val="20"/>
              </w:rPr>
              <w:t>higher</w:t>
            </w:r>
            <w:proofErr w:type="spellEnd"/>
            <w:r>
              <w:rPr>
                <w:sz w:val="20"/>
                <w:szCs w:val="20"/>
              </w:rPr>
              <w:t xml:space="preserve"> </w:t>
            </w:r>
          </w:p>
        </w:tc>
        <w:tc>
          <w:tcPr>
            <w:tcW w:w="4559" w:type="dxa"/>
            <w:gridSpan w:val="2"/>
          </w:tcPr>
          <w:p w14:paraId="2327A2C6" w14:textId="77777777" w:rsidR="005B4D1C" w:rsidRDefault="005B4D1C">
            <w:pPr>
              <w:pStyle w:val="Default"/>
              <w:rPr>
                <w:sz w:val="20"/>
                <w:szCs w:val="20"/>
              </w:rPr>
            </w:pPr>
          </w:p>
        </w:tc>
      </w:tr>
      <w:tr w:rsidR="005B4D1C" w14:paraId="14415CE5" w14:textId="429C4CD0" w:rsidTr="005B4D1C">
        <w:trPr>
          <w:trHeight w:val="132"/>
        </w:trPr>
        <w:tc>
          <w:tcPr>
            <w:tcW w:w="4559" w:type="dxa"/>
            <w:gridSpan w:val="2"/>
          </w:tcPr>
          <w:p w14:paraId="60D167BE" w14:textId="77777777" w:rsidR="005B4D1C" w:rsidRDefault="005B4D1C">
            <w:pPr>
              <w:pStyle w:val="Default"/>
              <w:rPr>
                <w:sz w:val="20"/>
                <w:szCs w:val="20"/>
              </w:rPr>
            </w:pPr>
            <w:proofErr w:type="spellStart"/>
            <w:r>
              <w:rPr>
                <w:sz w:val="20"/>
                <w:szCs w:val="20"/>
              </w:rPr>
              <w:t>Malaysia</w:t>
            </w:r>
            <w:proofErr w:type="spellEnd"/>
            <w:r>
              <w:rPr>
                <w:sz w:val="20"/>
                <w:szCs w:val="20"/>
              </w:rPr>
              <w:t xml:space="preserve"> </w:t>
            </w:r>
          </w:p>
        </w:tc>
        <w:tc>
          <w:tcPr>
            <w:tcW w:w="4559" w:type="dxa"/>
            <w:gridSpan w:val="2"/>
          </w:tcPr>
          <w:p w14:paraId="5C85CE1F" w14:textId="77777777" w:rsidR="005B4D1C" w:rsidRDefault="005B4D1C">
            <w:pPr>
              <w:pStyle w:val="Default"/>
              <w:rPr>
                <w:sz w:val="20"/>
                <w:szCs w:val="20"/>
              </w:rPr>
            </w:pPr>
            <w:r>
              <w:rPr>
                <w:sz w:val="20"/>
                <w:szCs w:val="20"/>
              </w:rPr>
              <w:t xml:space="preserve">2.33/4 (CGPA) and </w:t>
            </w:r>
            <w:proofErr w:type="spellStart"/>
            <w:r>
              <w:rPr>
                <w:sz w:val="20"/>
                <w:szCs w:val="20"/>
              </w:rPr>
              <w:t>higher</w:t>
            </w:r>
            <w:proofErr w:type="spellEnd"/>
            <w:r>
              <w:rPr>
                <w:sz w:val="20"/>
                <w:szCs w:val="20"/>
              </w:rPr>
              <w:t xml:space="preserve"> </w:t>
            </w:r>
          </w:p>
        </w:tc>
        <w:tc>
          <w:tcPr>
            <w:tcW w:w="4559" w:type="dxa"/>
            <w:gridSpan w:val="2"/>
          </w:tcPr>
          <w:p w14:paraId="013B9AF6" w14:textId="77777777" w:rsidR="005B4D1C" w:rsidRDefault="005B4D1C">
            <w:pPr>
              <w:pStyle w:val="Default"/>
              <w:rPr>
                <w:sz w:val="20"/>
                <w:szCs w:val="20"/>
              </w:rPr>
            </w:pPr>
          </w:p>
        </w:tc>
      </w:tr>
      <w:tr w:rsidR="005B4D1C" w:rsidRPr="00785DE5" w14:paraId="795ECA31" w14:textId="66B48936" w:rsidTr="005B4D1C">
        <w:trPr>
          <w:trHeight w:val="132"/>
        </w:trPr>
        <w:tc>
          <w:tcPr>
            <w:tcW w:w="4559" w:type="dxa"/>
            <w:gridSpan w:val="2"/>
          </w:tcPr>
          <w:p w14:paraId="2A958AAB" w14:textId="77777777" w:rsidR="005B4D1C" w:rsidRDefault="005B4D1C">
            <w:pPr>
              <w:pStyle w:val="Default"/>
              <w:rPr>
                <w:sz w:val="20"/>
                <w:szCs w:val="20"/>
              </w:rPr>
            </w:pPr>
            <w:r>
              <w:rPr>
                <w:sz w:val="20"/>
                <w:szCs w:val="20"/>
              </w:rPr>
              <w:t xml:space="preserve">Mexico </w:t>
            </w:r>
          </w:p>
        </w:tc>
        <w:tc>
          <w:tcPr>
            <w:tcW w:w="4559" w:type="dxa"/>
            <w:gridSpan w:val="2"/>
          </w:tcPr>
          <w:p w14:paraId="45F594EB" w14:textId="77777777" w:rsidR="005B4D1C" w:rsidRPr="00A71185" w:rsidRDefault="005B4D1C">
            <w:pPr>
              <w:pStyle w:val="Default"/>
              <w:rPr>
                <w:sz w:val="20"/>
                <w:szCs w:val="20"/>
                <w:lang w:val="en-US"/>
              </w:rPr>
            </w:pPr>
            <w:r w:rsidRPr="00A71185">
              <w:rPr>
                <w:sz w:val="20"/>
                <w:szCs w:val="20"/>
                <w:lang w:val="en-US"/>
              </w:rPr>
              <w:t xml:space="preserve">7/10 and higher or 70/100 and higher </w:t>
            </w:r>
          </w:p>
        </w:tc>
        <w:tc>
          <w:tcPr>
            <w:tcW w:w="4559" w:type="dxa"/>
            <w:gridSpan w:val="2"/>
          </w:tcPr>
          <w:p w14:paraId="3700BF26" w14:textId="77777777" w:rsidR="005B4D1C" w:rsidRPr="00A71185" w:rsidRDefault="005B4D1C">
            <w:pPr>
              <w:pStyle w:val="Default"/>
              <w:rPr>
                <w:sz w:val="20"/>
                <w:szCs w:val="20"/>
                <w:lang w:val="en-US"/>
              </w:rPr>
            </w:pPr>
          </w:p>
        </w:tc>
      </w:tr>
      <w:tr w:rsidR="005B4D1C" w14:paraId="2A4C67B8" w14:textId="32B1F4A4" w:rsidTr="005B4D1C">
        <w:trPr>
          <w:trHeight w:val="132"/>
        </w:trPr>
        <w:tc>
          <w:tcPr>
            <w:tcW w:w="4559" w:type="dxa"/>
            <w:gridSpan w:val="2"/>
          </w:tcPr>
          <w:p w14:paraId="447FBD4D" w14:textId="77777777" w:rsidR="005B4D1C" w:rsidRDefault="005B4D1C">
            <w:pPr>
              <w:pStyle w:val="Default"/>
              <w:rPr>
                <w:sz w:val="20"/>
                <w:szCs w:val="20"/>
              </w:rPr>
            </w:pPr>
            <w:r>
              <w:rPr>
                <w:sz w:val="20"/>
                <w:szCs w:val="20"/>
              </w:rPr>
              <w:t xml:space="preserve">Morocco </w:t>
            </w:r>
          </w:p>
        </w:tc>
        <w:tc>
          <w:tcPr>
            <w:tcW w:w="4559" w:type="dxa"/>
            <w:gridSpan w:val="2"/>
          </w:tcPr>
          <w:p w14:paraId="738E046B" w14:textId="77777777" w:rsidR="005B4D1C" w:rsidRDefault="005B4D1C">
            <w:pPr>
              <w:pStyle w:val="Default"/>
              <w:rPr>
                <w:sz w:val="20"/>
                <w:szCs w:val="20"/>
              </w:rPr>
            </w:pPr>
            <w:r>
              <w:rPr>
                <w:sz w:val="20"/>
                <w:szCs w:val="20"/>
              </w:rPr>
              <w:t xml:space="preserve">13/20 and </w:t>
            </w:r>
            <w:proofErr w:type="spellStart"/>
            <w:r>
              <w:rPr>
                <w:sz w:val="20"/>
                <w:szCs w:val="20"/>
              </w:rPr>
              <w:t>higher</w:t>
            </w:r>
            <w:proofErr w:type="spellEnd"/>
            <w:r>
              <w:rPr>
                <w:sz w:val="20"/>
                <w:szCs w:val="20"/>
              </w:rPr>
              <w:t xml:space="preserve"> </w:t>
            </w:r>
          </w:p>
        </w:tc>
        <w:tc>
          <w:tcPr>
            <w:tcW w:w="4559" w:type="dxa"/>
            <w:gridSpan w:val="2"/>
          </w:tcPr>
          <w:p w14:paraId="7002F744" w14:textId="77777777" w:rsidR="005B4D1C" w:rsidRDefault="005B4D1C">
            <w:pPr>
              <w:pStyle w:val="Default"/>
              <w:rPr>
                <w:sz w:val="20"/>
                <w:szCs w:val="20"/>
              </w:rPr>
            </w:pPr>
          </w:p>
        </w:tc>
      </w:tr>
      <w:tr w:rsidR="005B4D1C" w14:paraId="16A30EF8" w14:textId="3CD4D4AE" w:rsidTr="005B4D1C">
        <w:trPr>
          <w:trHeight w:val="132"/>
        </w:trPr>
        <w:tc>
          <w:tcPr>
            <w:tcW w:w="4559" w:type="dxa"/>
            <w:gridSpan w:val="2"/>
          </w:tcPr>
          <w:p w14:paraId="5033D895" w14:textId="77777777" w:rsidR="005B4D1C" w:rsidRDefault="005B4D1C">
            <w:pPr>
              <w:pStyle w:val="Default"/>
              <w:rPr>
                <w:sz w:val="20"/>
                <w:szCs w:val="20"/>
              </w:rPr>
            </w:pPr>
            <w:r>
              <w:rPr>
                <w:sz w:val="20"/>
                <w:szCs w:val="20"/>
              </w:rPr>
              <w:t xml:space="preserve">Nepal </w:t>
            </w:r>
          </w:p>
        </w:tc>
        <w:tc>
          <w:tcPr>
            <w:tcW w:w="4559" w:type="dxa"/>
            <w:gridSpan w:val="2"/>
          </w:tcPr>
          <w:p w14:paraId="7008A4B1" w14:textId="77777777" w:rsidR="005B4D1C" w:rsidRDefault="005B4D1C">
            <w:pPr>
              <w:pStyle w:val="Default"/>
              <w:rPr>
                <w:sz w:val="20"/>
                <w:szCs w:val="20"/>
              </w:rPr>
            </w:pPr>
            <w:r>
              <w:rPr>
                <w:sz w:val="20"/>
                <w:szCs w:val="20"/>
              </w:rPr>
              <w:t xml:space="preserve">GPA 2.3 and </w:t>
            </w:r>
            <w:proofErr w:type="spellStart"/>
            <w:r>
              <w:rPr>
                <w:sz w:val="20"/>
                <w:szCs w:val="20"/>
              </w:rPr>
              <w:t>higher</w:t>
            </w:r>
            <w:proofErr w:type="spellEnd"/>
            <w:r>
              <w:rPr>
                <w:sz w:val="20"/>
                <w:szCs w:val="20"/>
              </w:rPr>
              <w:t xml:space="preserve"> </w:t>
            </w:r>
          </w:p>
        </w:tc>
        <w:tc>
          <w:tcPr>
            <w:tcW w:w="4559" w:type="dxa"/>
            <w:gridSpan w:val="2"/>
          </w:tcPr>
          <w:p w14:paraId="4BEFDD1E" w14:textId="77777777" w:rsidR="005B4D1C" w:rsidRDefault="005B4D1C">
            <w:pPr>
              <w:pStyle w:val="Default"/>
              <w:rPr>
                <w:sz w:val="20"/>
                <w:szCs w:val="20"/>
              </w:rPr>
            </w:pPr>
          </w:p>
        </w:tc>
      </w:tr>
      <w:tr w:rsidR="005B4D1C" w14:paraId="0AC2B2CA" w14:textId="4C02B3CB" w:rsidTr="005B4D1C">
        <w:trPr>
          <w:trHeight w:val="132"/>
        </w:trPr>
        <w:tc>
          <w:tcPr>
            <w:tcW w:w="4559" w:type="dxa"/>
            <w:gridSpan w:val="2"/>
          </w:tcPr>
          <w:p w14:paraId="0881EC88" w14:textId="77777777" w:rsidR="005B4D1C" w:rsidRDefault="005B4D1C">
            <w:pPr>
              <w:pStyle w:val="Default"/>
              <w:rPr>
                <w:sz w:val="20"/>
                <w:szCs w:val="20"/>
              </w:rPr>
            </w:pPr>
            <w:r>
              <w:rPr>
                <w:sz w:val="20"/>
                <w:szCs w:val="20"/>
              </w:rPr>
              <w:t xml:space="preserve">Nigeria </w:t>
            </w:r>
          </w:p>
        </w:tc>
        <w:tc>
          <w:tcPr>
            <w:tcW w:w="4559" w:type="dxa"/>
            <w:gridSpan w:val="2"/>
          </w:tcPr>
          <w:p w14:paraId="7B5BC5DD" w14:textId="77777777" w:rsidR="005B4D1C" w:rsidRDefault="005B4D1C">
            <w:pPr>
              <w:pStyle w:val="Default"/>
              <w:rPr>
                <w:sz w:val="20"/>
                <w:szCs w:val="20"/>
              </w:rPr>
            </w:pPr>
            <w:r>
              <w:rPr>
                <w:sz w:val="20"/>
                <w:szCs w:val="20"/>
              </w:rPr>
              <w:t xml:space="preserve">50/100 and </w:t>
            </w:r>
            <w:proofErr w:type="spellStart"/>
            <w:r>
              <w:rPr>
                <w:sz w:val="20"/>
                <w:szCs w:val="20"/>
              </w:rPr>
              <w:t>higher</w:t>
            </w:r>
            <w:proofErr w:type="spellEnd"/>
            <w:r>
              <w:rPr>
                <w:sz w:val="20"/>
                <w:szCs w:val="20"/>
              </w:rPr>
              <w:t xml:space="preserve"> </w:t>
            </w:r>
          </w:p>
        </w:tc>
        <w:tc>
          <w:tcPr>
            <w:tcW w:w="4559" w:type="dxa"/>
            <w:gridSpan w:val="2"/>
          </w:tcPr>
          <w:p w14:paraId="1EB8622B" w14:textId="77777777" w:rsidR="005B4D1C" w:rsidRDefault="005B4D1C">
            <w:pPr>
              <w:pStyle w:val="Default"/>
              <w:rPr>
                <w:sz w:val="20"/>
                <w:szCs w:val="20"/>
              </w:rPr>
            </w:pPr>
          </w:p>
        </w:tc>
      </w:tr>
      <w:tr w:rsidR="005B4D1C" w14:paraId="247F83DB" w14:textId="229AC2EC" w:rsidTr="005B4D1C">
        <w:trPr>
          <w:trHeight w:val="132"/>
        </w:trPr>
        <w:tc>
          <w:tcPr>
            <w:tcW w:w="4559" w:type="dxa"/>
            <w:gridSpan w:val="2"/>
          </w:tcPr>
          <w:p w14:paraId="6A519A77" w14:textId="77777777" w:rsidR="005B4D1C" w:rsidRPr="00A71185" w:rsidRDefault="005B4D1C">
            <w:pPr>
              <w:pStyle w:val="Default"/>
              <w:rPr>
                <w:sz w:val="20"/>
                <w:szCs w:val="20"/>
                <w:lang w:val="en-US"/>
              </w:rPr>
            </w:pPr>
            <w:r w:rsidRPr="00A71185">
              <w:rPr>
                <w:sz w:val="20"/>
                <w:szCs w:val="20"/>
                <w:lang w:val="en-US"/>
              </w:rPr>
              <w:t xml:space="preserve">The Netherlands (local grading system) </w:t>
            </w:r>
          </w:p>
        </w:tc>
        <w:tc>
          <w:tcPr>
            <w:tcW w:w="4559" w:type="dxa"/>
            <w:gridSpan w:val="2"/>
          </w:tcPr>
          <w:p w14:paraId="579FB214" w14:textId="77777777" w:rsidR="005B4D1C" w:rsidRDefault="005B4D1C">
            <w:pPr>
              <w:pStyle w:val="Default"/>
              <w:rPr>
                <w:sz w:val="20"/>
                <w:szCs w:val="20"/>
              </w:rPr>
            </w:pPr>
            <w:r>
              <w:rPr>
                <w:sz w:val="20"/>
                <w:szCs w:val="20"/>
              </w:rPr>
              <w:t xml:space="preserve">6.5/10 and </w:t>
            </w:r>
            <w:proofErr w:type="spellStart"/>
            <w:r>
              <w:rPr>
                <w:sz w:val="20"/>
                <w:szCs w:val="20"/>
              </w:rPr>
              <w:t>higher</w:t>
            </w:r>
            <w:proofErr w:type="spellEnd"/>
            <w:r>
              <w:rPr>
                <w:sz w:val="20"/>
                <w:szCs w:val="20"/>
              </w:rPr>
              <w:t xml:space="preserve"> </w:t>
            </w:r>
          </w:p>
        </w:tc>
        <w:tc>
          <w:tcPr>
            <w:tcW w:w="4559" w:type="dxa"/>
            <w:gridSpan w:val="2"/>
          </w:tcPr>
          <w:p w14:paraId="26348D29" w14:textId="77777777" w:rsidR="005B4D1C" w:rsidRDefault="005B4D1C">
            <w:pPr>
              <w:pStyle w:val="Default"/>
              <w:rPr>
                <w:sz w:val="20"/>
                <w:szCs w:val="20"/>
              </w:rPr>
            </w:pPr>
          </w:p>
        </w:tc>
      </w:tr>
      <w:tr w:rsidR="005B4D1C" w:rsidRPr="00785DE5" w14:paraId="75569E6E" w14:textId="491824ED" w:rsidTr="005B4D1C">
        <w:trPr>
          <w:trHeight w:val="246"/>
        </w:trPr>
        <w:tc>
          <w:tcPr>
            <w:tcW w:w="4559" w:type="dxa"/>
            <w:gridSpan w:val="2"/>
          </w:tcPr>
          <w:p w14:paraId="4AF23330" w14:textId="77777777" w:rsidR="005B4D1C" w:rsidRDefault="005B4D1C">
            <w:pPr>
              <w:pStyle w:val="Default"/>
              <w:rPr>
                <w:sz w:val="20"/>
                <w:szCs w:val="20"/>
              </w:rPr>
            </w:pPr>
            <w:r>
              <w:rPr>
                <w:sz w:val="20"/>
                <w:szCs w:val="20"/>
              </w:rPr>
              <w:t xml:space="preserve">Pakistan </w:t>
            </w:r>
          </w:p>
        </w:tc>
        <w:tc>
          <w:tcPr>
            <w:tcW w:w="4559" w:type="dxa"/>
            <w:gridSpan w:val="2"/>
          </w:tcPr>
          <w:p w14:paraId="1F540528" w14:textId="0B5E248C" w:rsidR="005B4D1C" w:rsidRPr="00A71185" w:rsidRDefault="005B4D1C" w:rsidP="00A71185">
            <w:pPr>
              <w:pStyle w:val="Default"/>
              <w:rPr>
                <w:sz w:val="20"/>
                <w:szCs w:val="20"/>
                <w:lang w:val="en-US"/>
              </w:rPr>
            </w:pPr>
            <w:r w:rsidRPr="00A71185">
              <w:rPr>
                <w:sz w:val="20"/>
                <w:szCs w:val="20"/>
                <w:lang w:val="en-US"/>
              </w:rPr>
              <w:t xml:space="preserve">GPA 2.5/4 and higher (other grading systems will be checked individually) </w:t>
            </w:r>
          </w:p>
        </w:tc>
        <w:tc>
          <w:tcPr>
            <w:tcW w:w="4559" w:type="dxa"/>
            <w:gridSpan w:val="2"/>
          </w:tcPr>
          <w:p w14:paraId="3E4D796E" w14:textId="77777777" w:rsidR="005B4D1C" w:rsidRPr="00A71185" w:rsidRDefault="005B4D1C" w:rsidP="00A71185">
            <w:pPr>
              <w:pStyle w:val="Default"/>
              <w:rPr>
                <w:sz w:val="20"/>
                <w:szCs w:val="20"/>
                <w:lang w:val="en-US"/>
              </w:rPr>
            </w:pPr>
          </w:p>
        </w:tc>
      </w:tr>
      <w:tr w:rsidR="005B4D1C" w14:paraId="00F804DB" w14:textId="3D3848ED" w:rsidTr="005B4D1C">
        <w:trPr>
          <w:trHeight w:val="132"/>
        </w:trPr>
        <w:tc>
          <w:tcPr>
            <w:tcW w:w="4559" w:type="dxa"/>
            <w:gridSpan w:val="2"/>
          </w:tcPr>
          <w:p w14:paraId="1708C611" w14:textId="77777777" w:rsidR="005B4D1C" w:rsidRDefault="005B4D1C">
            <w:pPr>
              <w:pStyle w:val="Default"/>
              <w:rPr>
                <w:sz w:val="20"/>
                <w:szCs w:val="20"/>
              </w:rPr>
            </w:pPr>
            <w:r>
              <w:rPr>
                <w:sz w:val="20"/>
                <w:szCs w:val="20"/>
              </w:rPr>
              <w:t xml:space="preserve">Palestine </w:t>
            </w:r>
          </w:p>
        </w:tc>
        <w:tc>
          <w:tcPr>
            <w:tcW w:w="4559" w:type="dxa"/>
            <w:gridSpan w:val="2"/>
          </w:tcPr>
          <w:p w14:paraId="46A3476D" w14:textId="77777777" w:rsidR="005B4D1C" w:rsidRDefault="005B4D1C">
            <w:pPr>
              <w:pStyle w:val="Default"/>
              <w:rPr>
                <w:sz w:val="20"/>
                <w:szCs w:val="20"/>
              </w:rPr>
            </w:pPr>
            <w:r>
              <w:rPr>
                <w:sz w:val="20"/>
                <w:szCs w:val="20"/>
              </w:rPr>
              <w:t xml:space="preserve">75/100 and </w:t>
            </w:r>
            <w:proofErr w:type="spellStart"/>
            <w:r>
              <w:rPr>
                <w:sz w:val="20"/>
                <w:szCs w:val="20"/>
              </w:rPr>
              <w:t>higher</w:t>
            </w:r>
            <w:proofErr w:type="spellEnd"/>
            <w:r>
              <w:rPr>
                <w:sz w:val="20"/>
                <w:szCs w:val="20"/>
              </w:rPr>
              <w:t xml:space="preserve"> </w:t>
            </w:r>
          </w:p>
        </w:tc>
        <w:tc>
          <w:tcPr>
            <w:tcW w:w="4559" w:type="dxa"/>
            <w:gridSpan w:val="2"/>
          </w:tcPr>
          <w:p w14:paraId="33528F61" w14:textId="77777777" w:rsidR="005B4D1C" w:rsidRDefault="005B4D1C">
            <w:pPr>
              <w:pStyle w:val="Default"/>
              <w:rPr>
                <w:sz w:val="20"/>
                <w:szCs w:val="20"/>
              </w:rPr>
            </w:pPr>
          </w:p>
        </w:tc>
      </w:tr>
      <w:tr w:rsidR="005B4D1C" w:rsidRPr="00785DE5" w14:paraId="0B6C3771" w14:textId="01534992" w:rsidTr="005B4D1C">
        <w:trPr>
          <w:trHeight w:val="132"/>
        </w:trPr>
        <w:tc>
          <w:tcPr>
            <w:tcW w:w="4559" w:type="dxa"/>
            <w:gridSpan w:val="2"/>
          </w:tcPr>
          <w:p w14:paraId="45DEFA62" w14:textId="77777777" w:rsidR="005B4D1C" w:rsidRDefault="005B4D1C">
            <w:pPr>
              <w:pStyle w:val="Default"/>
              <w:rPr>
                <w:sz w:val="20"/>
                <w:szCs w:val="20"/>
              </w:rPr>
            </w:pPr>
            <w:r>
              <w:rPr>
                <w:sz w:val="20"/>
                <w:szCs w:val="20"/>
              </w:rPr>
              <w:t xml:space="preserve">Philippines </w:t>
            </w:r>
          </w:p>
        </w:tc>
        <w:tc>
          <w:tcPr>
            <w:tcW w:w="4559" w:type="dxa"/>
            <w:gridSpan w:val="2"/>
          </w:tcPr>
          <w:p w14:paraId="16385D9E" w14:textId="77777777" w:rsidR="005B4D1C" w:rsidRPr="00A71185" w:rsidRDefault="005B4D1C">
            <w:pPr>
              <w:pStyle w:val="Default"/>
              <w:rPr>
                <w:sz w:val="20"/>
                <w:szCs w:val="20"/>
                <w:lang w:val="en-US"/>
              </w:rPr>
            </w:pPr>
            <w:r w:rsidRPr="00A71185">
              <w:rPr>
                <w:sz w:val="20"/>
                <w:szCs w:val="20"/>
                <w:lang w:val="en-US"/>
              </w:rPr>
              <w:t xml:space="preserve">C+ and higher or 2.5 and lower </w:t>
            </w:r>
          </w:p>
        </w:tc>
        <w:tc>
          <w:tcPr>
            <w:tcW w:w="4559" w:type="dxa"/>
            <w:gridSpan w:val="2"/>
          </w:tcPr>
          <w:p w14:paraId="733A0488" w14:textId="77777777" w:rsidR="005B4D1C" w:rsidRPr="00A71185" w:rsidRDefault="005B4D1C">
            <w:pPr>
              <w:pStyle w:val="Default"/>
              <w:rPr>
                <w:sz w:val="20"/>
                <w:szCs w:val="20"/>
                <w:lang w:val="en-US"/>
              </w:rPr>
            </w:pPr>
          </w:p>
        </w:tc>
      </w:tr>
      <w:tr w:rsidR="005B4D1C" w14:paraId="6895C1AC" w14:textId="13CCD2D7" w:rsidTr="005B4D1C">
        <w:trPr>
          <w:trHeight w:val="132"/>
        </w:trPr>
        <w:tc>
          <w:tcPr>
            <w:tcW w:w="4559" w:type="dxa"/>
            <w:gridSpan w:val="2"/>
          </w:tcPr>
          <w:p w14:paraId="519790A3" w14:textId="77777777" w:rsidR="005B4D1C" w:rsidRDefault="005B4D1C">
            <w:pPr>
              <w:pStyle w:val="Default"/>
              <w:rPr>
                <w:sz w:val="20"/>
                <w:szCs w:val="20"/>
              </w:rPr>
            </w:pPr>
            <w:r>
              <w:rPr>
                <w:sz w:val="20"/>
                <w:szCs w:val="20"/>
              </w:rPr>
              <w:t>Portugal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3E94ABF6" w14:textId="77777777" w:rsidR="005B4D1C" w:rsidRDefault="005B4D1C">
            <w:pPr>
              <w:pStyle w:val="Default"/>
              <w:rPr>
                <w:sz w:val="20"/>
                <w:szCs w:val="20"/>
              </w:rPr>
            </w:pPr>
            <w:r>
              <w:rPr>
                <w:sz w:val="20"/>
                <w:szCs w:val="20"/>
              </w:rPr>
              <w:t xml:space="preserve">15/20 and </w:t>
            </w:r>
            <w:proofErr w:type="spellStart"/>
            <w:r>
              <w:rPr>
                <w:sz w:val="20"/>
                <w:szCs w:val="20"/>
              </w:rPr>
              <w:t>higher</w:t>
            </w:r>
            <w:proofErr w:type="spellEnd"/>
            <w:r>
              <w:rPr>
                <w:sz w:val="20"/>
                <w:szCs w:val="20"/>
              </w:rPr>
              <w:t xml:space="preserve"> </w:t>
            </w:r>
          </w:p>
        </w:tc>
        <w:tc>
          <w:tcPr>
            <w:tcW w:w="4559" w:type="dxa"/>
            <w:gridSpan w:val="2"/>
          </w:tcPr>
          <w:p w14:paraId="33C143AB" w14:textId="77777777" w:rsidR="005B4D1C" w:rsidRDefault="005B4D1C">
            <w:pPr>
              <w:pStyle w:val="Default"/>
              <w:rPr>
                <w:sz w:val="20"/>
                <w:szCs w:val="20"/>
              </w:rPr>
            </w:pPr>
          </w:p>
        </w:tc>
      </w:tr>
      <w:tr w:rsidR="005B4D1C" w14:paraId="7274FB13" w14:textId="184DCE7D" w:rsidTr="005B4D1C">
        <w:trPr>
          <w:trHeight w:val="132"/>
        </w:trPr>
        <w:tc>
          <w:tcPr>
            <w:tcW w:w="4559" w:type="dxa"/>
            <w:gridSpan w:val="2"/>
          </w:tcPr>
          <w:p w14:paraId="5433E45C" w14:textId="77777777" w:rsidR="005B4D1C" w:rsidRDefault="005B4D1C">
            <w:pPr>
              <w:pStyle w:val="Default"/>
              <w:rPr>
                <w:sz w:val="20"/>
                <w:szCs w:val="20"/>
              </w:rPr>
            </w:pPr>
            <w:r>
              <w:rPr>
                <w:sz w:val="20"/>
                <w:szCs w:val="20"/>
              </w:rPr>
              <w:t>Romania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Pr>
          <w:p w14:paraId="65CC8772" w14:textId="77777777" w:rsidR="005B4D1C" w:rsidRDefault="005B4D1C">
            <w:pPr>
              <w:pStyle w:val="Default"/>
              <w:rPr>
                <w:sz w:val="20"/>
                <w:szCs w:val="20"/>
              </w:rPr>
            </w:pPr>
            <w:r>
              <w:rPr>
                <w:sz w:val="20"/>
                <w:szCs w:val="20"/>
              </w:rPr>
              <w:t xml:space="preserve">8/10 and </w:t>
            </w:r>
            <w:proofErr w:type="spellStart"/>
            <w:r>
              <w:rPr>
                <w:sz w:val="20"/>
                <w:szCs w:val="20"/>
              </w:rPr>
              <w:t>higher</w:t>
            </w:r>
            <w:proofErr w:type="spellEnd"/>
            <w:r>
              <w:rPr>
                <w:sz w:val="20"/>
                <w:szCs w:val="20"/>
              </w:rPr>
              <w:t xml:space="preserve"> </w:t>
            </w:r>
          </w:p>
        </w:tc>
        <w:tc>
          <w:tcPr>
            <w:tcW w:w="4559" w:type="dxa"/>
            <w:gridSpan w:val="2"/>
          </w:tcPr>
          <w:p w14:paraId="7BF7634E" w14:textId="77777777" w:rsidR="005B4D1C" w:rsidRDefault="005B4D1C">
            <w:pPr>
              <w:pStyle w:val="Default"/>
              <w:rPr>
                <w:sz w:val="20"/>
                <w:szCs w:val="20"/>
              </w:rPr>
            </w:pPr>
          </w:p>
        </w:tc>
      </w:tr>
      <w:tr w:rsidR="005B4D1C" w14:paraId="69D638F8" w14:textId="5CA995A1" w:rsidTr="005B4D1C">
        <w:trPr>
          <w:trHeight w:val="132"/>
        </w:trPr>
        <w:tc>
          <w:tcPr>
            <w:tcW w:w="4559" w:type="dxa"/>
            <w:gridSpan w:val="2"/>
          </w:tcPr>
          <w:p w14:paraId="0CD0FFDE" w14:textId="77777777" w:rsidR="005B4D1C" w:rsidRDefault="005B4D1C">
            <w:pPr>
              <w:pStyle w:val="Default"/>
              <w:rPr>
                <w:sz w:val="20"/>
                <w:szCs w:val="20"/>
              </w:rPr>
            </w:pPr>
            <w:r>
              <w:rPr>
                <w:sz w:val="20"/>
                <w:szCs w:val="20"/>
              </w:rPr>
              <w:t xml:space="preserve">Russian </w:t>
            </w:r>
            <w:proofErr w:type="spellStart"/>
            <w:r>
              <w:rPr>
                <w:sz w:val="20"/>
                <w:szCs w:val="20"/>
              </w:rPr>
              <w:t>Federation</w:t>
            </w:r>
            <w:proofErr w:type="spellEnd"/>
            <w:r>
              <w:rPr>
                <w:sz w:val="20"/>
                <w:szCs w:val="20"/>
              </w:rPr>
              <w:t xml:space="preserve"> </w:t>
            </w:r>
          </w:p>
        </w:tc>
        <w:tc>
          <w:tcPr>
            <w:tcW w:w="4559" w:type="dxa"/>
            <w:gridSpan w:val="2"/>
          </w:tcPr>
          <w:p w14:paraId="48F493C8" w14:textId="77777777" w:rsidR="005B4D1C" w:rsidRDefault="005B4D1C">
            <w:pPr>
              <w:pStyle w:val="Default"/>
              <w:rPr>
                <w:sz w:val="20"/>
                <w:szCs w:val="20"/>
              </w:rPr>
            </w:pPr>
            <w:r>
              <w:rPr>
                <w:sz w:val="20"/>
                <w:szCs w:val="20"/>
              </w:rPr>
              <w:t xml:space="preserve">3.5/5 and </w:t>
            </w:r>
            <w:proofErr w:type="spellStart"/>
            <w:r>
              <w:rPr>
                <w:sz w:val="20"/>
                <w:szCs w:val="20"/>
              </w:rPr>
              <w:t>higher</w:t>
            </w:r>
            <w:proofErr w:type="spellEnd"/>
            <w:r>
              <w:rPr>
                <w:sz w:val="20"/>
                <w:szCs w:val="20"/>
              </w:rPr>
              <w:t xml:space="preserve"> </w:t>
            </w:r>
          </w:p>
        </w:tc>
        <w:tc>
          <w:tcPr>
            <w:tcW w:w="4559" w:type="dxa"/>
            <w:gridSpan w:val="2"/>
          </w:tcPr>
          <w:p w14:paraId="70DE29B6" w14:textId="77777777" w:rsidR="005B4D1C" w:rsidRDefault="005B4D1C">
            <w:pPr>
              <w:pStyle w:val="Default"/>
              <w:rPr>
                <w:sz w:val="20"/>
                <w:szCs w:val="20"/>
              </w:rPr>
            </w:pPr>
          </w:p>
        </w:tc>
      </w:tr>
      <w:tr w:rsidR="005B4D1C" w:rsidRPr="00785DE5" w14:paraId="5D7F9B10" w14:textId="15F31E5C" w:rsidTr="005B4D1C">
        <w:trPr>
          <w:trHeight w:val="132"/>
        </w:trPr>
        <w:tc>
          <w:tcPr>
            <w:tcW w:w="4559" w:type="dxa"/>
            <w:gridSpan w:val="2"/>
            <w:tcBorders>
              <w:left w:val="nil"/>
            </w:tcBorders>
          </w:tcPr>
          <w:p w14:paraId="2677BB3F" w14:textId="77777777" w:rsidR="005B4D1C" w:rsidRDefault="005B4D1C">
            <w:pPr>
              <w:pStyle w:val="Default"/>
              <w:rPr>
                <w:sz w:val="20"/>
                <w:szCs w:val="20"/>
              </w:rPr>
            </w:pPr>
            <w:proofErr w:type="spellStart"/>
            <w:r>
              <w:rPr>
                <w:sz w:val="20"/>
                <w:szCs w:val="20"/>
              </w:rPr>
              <w:t>Saudi</w:t>
            </w:r>
            <w:proofErr w:type="spellEnd"/>
            <w:r>
              <w:rPr>
                <w:sz w:val="20"/>
                <w:szCs w:val="20"/>
              </w:rPr>
              <w:t xml:space="preserve"> Arabia </w:t>
            </w:r>
          </w:p>
        </w:tc>
        <w:tc>
          <w:tcPr>
            <w:tcW w:w="4559" w:type="dxa"/>
            <w:gridSpan w:val="2"/>
            <w:tcBorders>
              <w:right w:val="nil"/>
            </w:tcBorders>
          </w:tcPr>
          <w:p w14:paraId="5A572DA9" w14:textId="77777777" w:rsidR="005B4D1C" w:rsidRPr="00A71185" w:rsidRDefault="005B4D1C">
            <w:pPr>
              <w:pStyle w:val="Default"/>
              <w:rPr>
                <w:sz w:val="20"/>
                <w:szCs w:val="20"/>
                <w:lang w:val="en-US"/>
              </w:rPr>
            </w:pPr>
            <w:r w:rsidRPr="00A71185">
              <w:rPr>
                <w:sz w:val="20"/>
                <w:szCs w:val="20"/>
                <w:lang w:val="en-US"/>
              </w:rPr>
              <w:t xml:space="preserve">75% and higher or GPA 2.3 and higher </w:t>
            </w:r>
          </w:p>
        </w:tc>
        <w:tc>
          <w:tcPr>
            <w:tcW w:w="4559" w:type="dxa"/>
            <w:gridSpan w:val="2"/>
            <w:tcBorders>
              <w:right w:val="nil"/>
            </w:tcBorders>
          </w:tcPr>
          <w:p w14:paraId="2AE070FC" w14:textId="77777777" w:rsidR="005B4D1C" w:rsidRPr="00A71185" w:rsidRDefault="005B4D1C">
            <w:pPr>
              <w:pStyle w:val="Default"/>
              <w:rPr>
                <w:sz w:val="20"/>
                <w:szCs w:val="20"/>
                <w:lang w:val="en-US"/>
              </w:rPr>
            </w:pPr>
          </w:p>
        </w:tc>
      </w:tr>
      <w:tr w:rsidR="005B4D1C" w14:paraId="52DCD324" w14:textId="7F5B4AE9" w:rsidTr="005B4D1C">
        <w:trPr>
          <w:trHeight w:val="132"/>
        </w:trPr>
        <w:tc>
          <w:tcPr>
            <w:tcW w:w="4559" w:type="dxa"/>
            <w:gridSpan w:val="2"/>
            <w:tcBorders>
              <w:left w:val="nil"/>
            </w:tcBorders>
          </w:tcPr>
          <w:p w14:paraId="036C9985" w14:textId="77777777" w:rsidR="005B4D1C" w:rsidRDefault="005B4D1C">
            <w:pPr>
              <w:pStyle w:val="Default"/>
              <w:rPr>
                <w:sz w:val="20"/>
                <w:szCs w:val="20"/>
              </w:rPr>
            </w:pPr>
            <w:r>
              <w:rPr>
                <w:sz w:val="20"/>
                <w:szCs w:val="20"/>
              </w:rPr>
              <w:t xml:space="preserve">Singapore </w:t>
            </w:r>
          </w:p>
        </w:tc>
        <w:tc>
          <w:tcPr>
            <w:tcW w:w="4559" w:type="dxa"/>
            <w:gridSpan w:val="2"/>
            <w:tcBorders>
              <w:right w:val="nil"/>
            </w:tcBorders>
          </w:tcPr>
          <w:p w14:paraId="784A3B96" w14:textId="77777777" w:rsidR="005B4D1C" w:rsidRDefault="005B4D1C">
            <w:pPr>
              <w:pStyle w:val="Default"/>
              <w:rPr>
                <w:sz w:val="20"/>
                <w:szCs w:val="20"/>
              </w:rPr>
            </w:pPr>
            <w:r>
              <w:rPr>
                <w:sz w:val="20"/>
                <w:szCs w:val="20"/>
              </w:rPr>
              <w:t xml:space="preserve">GPA 2.5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6C55C4E7" w14:textId="77777777" w:rsidR="005B4D1C" w:rsidRDefault="005B4D1C">
            <w:pPr>
              <w:pStyle w:val="Default"/>
              <w:rPr>
                <w:sz w:val="20"/>
                <w:szCs w:val="20"/>
              </w:rPr>
            </w:pPr>
          </w:p>
        </w:tc>
      </w:tr>
      <w:tr w:rsidR="005B4D1C" w14:paraId="7C9962F9" w14:textId="316FC04A" w:rsidTr="005B4D1C">
        <w:trPr>
          <w:trHeight w:val="132"/>
        </w:trPr>
        <w:tc>
          <w:tcPr>
            <w:tcW w:w="4559" w:type="dxa"/>
            <w:gridSpan w:val="2"/>
            <w:tcBorders>
              <w:left w:val="nil"/>
            </w:tcBorders>
          </w:tcPr>
          <w:p w14:paraId="7C9CEA69" w14:textId="77777777" w:rsidR="005B4D1C" w:rsidRDefault="005B4D1C">
            <w:pPr>
              <w:pStyle w:val="Default"/>
              <w:rPr>
                <w:sz w:val="20"/>
                <w:szCs w:val="20"/>
              </w:rPr>
            </w:pPr>
            <w:r>
              <w:rPr>
                <w:sz w:val="20"/>
                <w:szCs w:val="20"/>
              </w:rPr>
              <w:t xml:space="preserve">South Africa </w:t>
            </w:r>
          </w:p>
        </w:tc>
        <w:tc>
          <w:tcPr>
            <w:tcW w:w="4559" w:type="dxa"/>
            <w:gridSpan w:val="2"/>
            <w:tcBorders>
              <w:right w:val="nil"/>
            </w:tcBorders>
          </w:tcPr>
          <w:p w14:paraId="2AD9B249" w14:textId="77777777" w:rsidR="005B4D1C" w:rsidRDefault="005B4D1C">
            <w:pPr>
              <w:pStyle w:val="Default"/>
              <w:rPr>
                <w:sz w:val="20"/>
                <w:szCs w:val="20"/>
              </w:rPr>
            </w:pPr>
            <w:r>
              <w:rPr>
                <w:sz w:val="20"/>
                <w:szCs w:val="20"/>
              </w:rPr>
              <w:t xml:space="preserve">60%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27309FCA" w14:textId="77777777" w:rsidR="005B4D1C" w:rsidRDefault="005B4D1C">
            <w:pPr>
              <w:pStyle w:val="Default"/>
              <w:rPr>
                <w:sz w:val="20"/>
                <w:szCs w:val="20"/>
              </w:rPr>
            </w:pPr>
          </w:p>
        </w:tc>
      </w:tr>
      <w:tr w:rsidR="005B4D1C" w:rsidRPr="00785DE5" w14:paraId="62C57218" w14:textId="0F6ED81C" w:rsidTr="005B4D1C">
        <w:trPr>
          <w:trHeight w:val="132"/>
        </w:trPr>
        <w:tc>
          <w:tcPr>
            <w:tcW w:w="4559" w:type="dxa"/>
            <w:gridSpan w:val="2"/>
            <w:tcBorders>
              <w:left w:val="nil"/>
            </w:tcBorders>
          </w:tcPr>
          <w:p w14:paraId="2376DD19" w14:textId="77777777" w:rsidR="005B4D1C" w:rsidRDefault="005B4D1C">
            <w:pPr>
              <w:pStyle w:val="Default"/>
              <w:rPr>
                <w:sz w:val="20"/>
                <w:szCs w:val="20"/>
              </w:rPr>
            </w:pPr>
            <w:r>
              <w:rPr>
                <w:sz w:val="20"/>
                <w:szCs w:val="20"/>
              </w:rPr>
              <w:t xml:space="preserve">South Korea </w:t>
            </w:r>
          </w:p>
        </w:tc>
        <w:tc>
          <w:tcPr>
            <w:tcW w:w="4559" w:type="dxa"/>
            <w:gridSpan w:val="2"/>
            <w:tcBorders>
              <w:right w:val="nil"/>
            </w:tcBorders>
          </w:tcPr>
          <w:p w14:paraId="220CDEA0" w14:textId="77777777" w:rsidR="005B4D1C" w:rsidRPr="00A71185" w:rsidRDefault="005B4D1C">
            <w:pPr>
              <w:pStyle w:val="Default"/>
              <w:rPr>
                <w:sz w:val="20"/>
                <w:szCs w:val="20"/>
                <w:lang w:val="en-US"/>
              </w:rPr>
            </w:pPr>
            <w:r w:rsidRPr="00A71185">
              <w:rPr>
                <w:sz w:val="20"/>
                <w:szCs w:val="20"/>
                <w:lang w:val="en-US"/>
              </w:rPr>
              <w:t xml:space="preserve">70% and higher or 2.3/4.5 and higher </w:t>
            </w:r>
          </w:p>
        </w:tc>
        <w:tc>
          <w:tcPr>
            <w:tcW w:w="4559" w:type="dxa"/>
            <w:gridSpan w:val="2"/>
            <w:tcBorders>
              <w:right w:val="nil"/>
            </w:tcBorders>
          </w:tcPr>
          <w:p w14:paraId="2A6567D7" w14:textId="77777777" w:rsidR="005B4D1C" w:rsidRPr="00A71185" w:rsidRDefault="005B4D1C">
            <w:pPr>
              <w:pStyle w:val="Default"/>
              <w:rPr>
                <w:sz w:val="20"/>
                <w:szCs w:val="20"/>
                <w:lang w:val="en-US"/>
              </w:rPr>
            </w:pPr>
          </w:p>
        </w:tc>
      </w:tr>
      <w:tr w:rsidR="005B4D1C" w14:paraId="4B99B022" w14:textId="0F4D6964" w:rsidTr="005B4D1C">
        <w:trPr>
          <w:trHeight w:val="132"/>
        </w:trPr>
        <w:tc>
          <w:tcPr>
            <w:tcW w:w="4559" w:type="dxa"/>
            <w:gridSpan w:val="2"/>
            <w:tcBorders>
              <w:left w:val="nil"/>
            </w:tcBorders>
          </w:tcPr>
          <w:p w14:paraId="4BB6F7FB" w14:textId="77777777" w:rsidR="005B4D1C" w:rsidRDefault="005B4D1C">
            <w:pPr>
              <w:pStyle w:val="Default"/>
              <w:rPr>
                <w:sz w:val="20"/>
                <w:szCs w:val="20"/>
              </w:rPr>
            </w:pPr>
            <w:proofErr w:type="spellStart"/>
            <w:r>
              <w:rPr>
                <w:sz w:val="20"/>
                <w:szCs w:val="20"/>
              </w:rPr>
              <w:t>Spain</w:t>
            </w:r>
            <w:proofErr w:type="spellEnd"/>
            <w:r>
              <w:rPr>
                <w:sz w:val="20"/>
                <w:szCs w:val="20"/>
              </w:rPr>
              <w:t xml:space="preserve"> (</w:t>
            </w:r>
            <w:proofErr w:type="spellStart"/>
            <w:r>
              <w:rPr>
                <w:sz w:val="20"/>
                <w:szCs w:val="20"/>
              </w:rPr>
              <w:t>local</w:t>
            </w:r>
            <w:proofErr w:type="spellEnd"/>
            <w:r>
              <w:rPr>
                <w:sz w:val="20"/>
                <w:szCs w:val="20"/>
              </w:rPr>
              <w:t xml:space="preserve"> </w:t>
            </w:r>
            <w:proofErr w:type="spellStart"/>
            <w:r>
              <w:rPr>
                <w:sz w:val="20"/>
                <w:szCs w:val="20"/>
              </w:rPr>
              <w:t>grading</w:t>
            </w:r>
            <w:proofErr w:type="spellEnd"/>
            <w:r>
              <w:rPr>
                <w:sz w:val="20"/>
                <w:szCs w:val="20"/>
              </w:rPr>
              <w:t xml:space="preserve"> </w:t>
            </w:r>
            <w:proofErr w:type="spellStart"/>
            <w:r>
              <w:rPr>
                <w:sz w:val="20"/>
                <w:szCs w:val="20"/>
              </w:rPr>
              <w:t>system</w:t>
            </w:r>
            <w:proofErr w:type="spellEnd"/>
            <w:r>
              <w:rPr>
                <w:sz w:val="20"/>
                <w:szCs w:val="20"/>
              </w:rPr>
              <w:t xml:space="preserve">) </w:t>
            </w:r>
          </w:p>
        </w:tc>
        <w:tc>
          <w:tcPr>
            <w:tcW w:w="4559" w:type="dxa"/>
            <w:gridSpan w:val="2"/>
            <w:tcBorders>
              <w:right w:val="nil"/>
            </w:tcBorders>
          </w:tcPr>
          <w:p w14:paraId="45543C4A" w14:textId="77777777" w:rsidR="005B4D1C" w:rsidRDefault="005B4D1C">
            <w:pPr>
              <w:pStyle w:val="Default"/>
              <w:rPr>
                <w:sz w:val="20"/>
                <w:szCs w:val="20"/>
              </w:rPr>
            </w:pPr>
            <w:r>
              <w:rPr>
                <w:sz w:val="20"/>
                <w:szCs w:val="20"/>
              </w:rPr>
              <w:t xml:space="preserve">6.5/10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27D0E357" w14:textId="77777777" w:rsidR="005B4D1C" w:rsidRDefault="005B4D1C">
            <w:pPr>
              <w:pStyle w:val="Default"/>
              <w:rPr>
                <w:sz w:val="20"/>
                <w:szCs w:val="20"/>
              </w:rPr>
            </w:pPr>
          </w:p>
        </w:tc>
      </w:tr>
      <w:tr w:rsidR="005B4D1C" w14:paraId="7A04D125" w14:textId="13AE5B6C" w:rsidTr="005B4D1C">
        <w:trPr>
          <w:trHeight w:val="132"/>
        </w:trPr>
        <w:tc>
          <w:tcPr>
            <w:tcW w:w="4559" w:type="dxa"/>
            <w:gridSpan w:val="2"/>
            <w:tcBorders>
              <w:left w:val="nil"/>
            </w:tcBorders>
          </w:tcPr>
          <w:p w14:paraId="6206EC9B" w14:textId="77777777" w:rsidR="005B4D1C" w:rsidRDefault="005B4D1C">
            <w:pPr>
              <w:pStyle w:val="Default"/>
              <w:rPr>
                <w:sz w:val="20"/>
                <w:szCs w:val="20"/>
              </w:rPr>
            </w:pPr>
            <w:proofErr w:type="spellStart"/>
            <w:r>
              <w:rPr>
                <w:sz w:val="20"/>
                <w:szCs w:val="20"/>
              </w:rPr>
              <w:t>Switzerland</w:t>
            </w:r>
            <w:proofErr w:type="spellEnd"/>
            <w:r>
              <w:rPr>
                <w:sz w:val="20"/>
                <w:szCs w:val="20"/>
              </w:rPr>
              <w:t xml:space="preserve"> </w:t>
            </w:r>
          </w:p>
        </w:tc>
        <w:tc>
          <w:tcPr>
            <w:tcW w:w="4559" w:type="dxa"/>
            <w:gridSpan w:val="2"/>
            <w:tcBorders>
              <w:right w:val="nil"/>
            </w:tcBorders>
          </w:tcPr>
          <w:p w14:paraId="3EAFD17F" w14:textId="77777777" w:rsidR="005B4D1C" w:rsidRDefault="005B4D1C">
            <w:pPr>
              <w:pStyle w:val="Default"/>
              <w:rPr>
                <w:sz w:val="20"/>
                <w:szCs w:val="20"/>
              </w:rPr>
            </w:pPr>
            <w:r>
              <w:rPr>
                <w:sz w:val="20"/>
                <w:szCs w:val="20"/>
              </w:rPr>
              <w:t xml:space="preserve">5.5/10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22F5F768" w14:textId="77777777" w:rsidR="005B4D1C" w:rsidRDefault="005B4D1C">
            <w:pPr>
              <w:pStyle w:val="Default"/>
              <w:rPr>
                <w:sz w:val="20"/>
                <w:szCs w:val="20"/>
              </w:rPr>
            </w:pPr>
          </w:p>
        </w:tc>
      </w:tr>
      <w:tr w:rsidR="005B4D1C" w14:paraId="29AE8C3C" w14:textId="51211AF6" w:rsidTr="005B4D1C">
        <w:trPr>
          <w:trHeight w:val="132"/>
        </w:trPr>
        <w:tc>
          <w:tcPr>
            <w:tcW w:w="4559" w:type="dxa"/>
            <w:gridSpan w:val="2"/>
            <w:tcBorders>
              <w:left w:val="nil"/>
            </w:tcBorders>
          </w:tcPr>
          <w:p w14:paraId="25D87ABE" w14:textId="77777777" w:rsidR="005B4D1C" w:rsidRDefault="005B4D1C">
            <w:pPr>
              <w:pStyle w:val="Default"/>
              <w:rPr>
                <w:sz w:val="20"/>
                <w:szCs w:val="20"/>
              </w:rPr>
            </w:pPr>
            <w:r>
              <w:rPr>
                <w:sz w:val="20"/>
                <w:szCs w:val="20"/>
              </w:rPr>
              <w:t xml:space="preserve">Syria </w:t>
            </w:r>
          </w:p>
        </w:tc>
        <w:tc>
          <w:tcPr>
            <w:tcW w:w="4559" w:type="dxa"/>
            <w:gridSpan w:val="2"/>
            <w:tcBorders>
              <w:right w:val="nil"/>
            </w:tcBorders>
          </w:tcPr>
          <w:p w14:paraId="7CE9A010" w14:textId="77777777" w:rsidR="005B4D1C" w:rsidRDefault="005B4D1C">
            <w:pPr>
              <w:pStyle w:val="Default"/>
              <w:rPr>
                <w:sz w:val="20"/>
                <w:szCs w:val="20"/>
              </w:rPr>
            </w:pPr>
            <w:r>
              <w:rPr>
                <w:sz w:val="20"/>
                <w:szCs w:val="20"/>
              </w:rPr>
              <w:t xml:space="preserve">60%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7E142276" w14:textId="77777777" w:rsidR="005B4D1C" w:rsidRDefault="005B4D1C">
            <w:pPr>
              <w:pStyle w:val="Default"/>
              <w:rPr>
                <w:sz w:val="20"/>
                <w:szCs w:val="20"/>
              </w:rPr>
            </w:pPr>
          </w:p>
        </w:tc>
      </w:tr>
      <w:tr w:rsidR="005B4D1C" w14:paraId="12DFCE4B" w14:textId="657AF390" w:rsidTr="005B4D1C">
        <w:trPr>
          <w:trHeight w:val="132"/>
        </w:trPr>
        <w:tc>
          <w:tcPr>
            <w:tcW w:w="4559" w:type="dxa"/>
            <w:gridSpan w:val="2"/>
            <w:tcBorders>
              <w:left w:val="nil"/>
            </w:tcBorders>
          </w:tcPr>
          <w:p w14:paraId="2846AE8B" w14:textId="77777777" w:rsidR="005B4D1C" w:rsidRDefault="005B4D1C">
            <w:pPr>
              <w:pStyle w:val="Default"/>
              <w:rPr>
                <w:sz w:val="20"/>
                <w:szCs w:val="20"/>
              </w:rPr>
            </w:pPr>
            <w:r>
              <w:rPr>
                <w:sz w:val="20"/>
                <w:szCs w:val="20"/>
              </w:rPr>
              <w:t xml:space="preserve">Taiwan </w:t>
            </w:r>
          </w:p>
        </w:tc>
        <w:tc>
          <w:tcPr>
            <w:tcW w:w="4559" w:type="dxa"/>
            <w:gridSpan w:val="2"/>
            <w:tcBorders>
              <w:right w:val="nil"/>
            </w:tcBorders>
          </w:tcPr>
          <w:p w14:paraId="3AA2CEAE" w14:textId="77777777" w:rsidR="005B4D1C" w:rsidRDefault="005B4D1C">
            <w:pPr>
              <w:pStyle w:val="Default"/>
              <w:rPr>
                <w:sz w:val="20"/>
                <w:szCs w:val="20"/>
              </w:rPr>
            </w:pPr>
            <w:r>
              <w:rPr>
                <w:sz w:val="20"/>
                <w:szCs w:val="20"/>
              </w:rPr>
              <w:t xml:space="preserve">65%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38DECE54" w14:textId="77777777" w:rsidR="005B4D1C" w:rsidRDefault="005B4D1C">
            <w:pPr>
              <w:pStyle w:val="Default"/>
              <w:rPr>
                <w:sz w:val="20"/>
                <w:szCs w:val="20"/>
              </w:rPr>
            </w:pPr>
          </w:p>
        </w:tc>
      </w:tr>
      <w:tr w:rsidR="005B4D1C" w14:paraId="535C3145" w14:textId="569E3F63" w:rsidTr="005B4D1C">
        <w:trPr>
          <w:trHeight w:val="132"/>
        </w:trPr>
        <w:tc>
          <w:tcPr>
            <w:tcW w:w="4559" w:type="dxa"/>
            <w:gridSpan w:val="2"/>
            <w:tcBorders>
              <w:left w:val="nil"/>
            </w:tcBorders>
          </w:tcPr>
          <w:p w14:paraId="2EF9C7FF" w14:textId="77777777" w:rsidR="005B4D1C" w:rsidRDefault="005B4D1C">
            <w:pPr>
              <w:pStyle w:val="Default"/>
              <w:rPr>
                <w:sz w:val="20"/>
                <w:szCs w:val="20"/>
              </w:rPr>
            </w:pPr>
            <w:r>
              <w:rPr>
                <w:sz w:val="20"/>
                <w:szCs w:val="20"/>
              </w:rPr>
              <w:t xml:space="preserve">Thailand </w:t>
            </w:r>
          </w:p>
        </w:tc>
        <w:tc>
          <w:tcPr>
            <w:tcW w:w="4559" w:type="dxa"/>
            <w:gridSpan w:val="2"/>
            <w:tcBorders>
              <w:right w:val="nil"/>
            </w:tcBorders>
          </w:tcPr>
          <w:p w14:paraId="3F7A56AE" w14:textId="77777777" w:rsidR="005B4D1C" w:rsidRDefault="005B4D1C">
            <w:pPr>
              <w:pStyle w:val="Default"/>
              <w:rPr>
                <w:sz w:val="20"/>
                <w:szCs w:val="20"/>
              </w:rPr>
            </w:pPr>
            <w:r>
              <w:rPr>
                <w:sz w:val="20"/>
                <w:szCs w:val="20"/>
              </w:rPr>
              <w:t xml:space="preserve">2.5/4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0FF28EC3" w14:textId="77777777" w:rsidR="005B4D1C" w:rsidRDefault="005B4D1C">
            <w:pPr>
              <w:pStyle w:val="Default"/>
              <w:rPr>
                <w:sz w:val="20"/>
                <w:szCs w:val="20"/>
              </w:rPr>
            </w:pPr>
          </w:p>
        </w:tc>
      </w:tr>
      <w:tr w:rsidR="005B4D1C" w:rsidRPr="00785DE5" w14:paraId="22113BB0" w14:textId="675B817D" w:rsidTr="005B4D1C">
        <w:trPr>
          <w:trHeight w:val="132"/>
        </w:trPr>
        <w:tc>
          <w:tcPr>
            <w:tcW w:w="4559" w:type="dxa"/>
            <w:gridSpan w:val="2"/>
            <w:tcBorders>
              <w:left w:val="nil"/>
            </w:tcBorders>
          </w:tcPr>
          <w:p w14:paraId="12DAF8AA" w14:textId="77777777" w:rsidR="005B4D1C" w:rsidRDefault="005B4D1C">
            <w:pPr>
              <w:pStyle w:val="Default"/>
              <w:rPr>
                <w:sz w:val="20"/>
                <w:szCs w:val="20"/>
              </w:rPr>
            </w:pPr>
            <w:r>
              <w:rPr>
                <w:sz w:val="20"/>
                <w:szCs w:val="20"/>
              </w:rPr>
              <w:t xml:space="preserve">Tunisia </w:t>
            </w:r>
          </w:p>
        </w:tc>
        <w:tc>
          <w:tcPr>
            <w:tcW w:w="4559" w:type="dxa"/>
            <w:gridSpan w:val="2"/>
            <w:tcBorders>
              <w:right w:val="nil"/>
            </w:tcBorders>
          </w:tcPr>
          <w:p w14:paraId="75824801" w14:textId="77777777" w:rsidR="005B4D1C" w:rsidRPr="00A71185" w:rsidRDefault="005B4D1C">
            <w:pPr>
              <w:pStyle w:val="Default"/>
              <w:rPr>
                <w:sz w:val="20"/>
                <w:szCs w:val="20"/>
                <w:lang w:val="en-US"/>
              </w:rPr>
            </w:pPr>
            <w:r w:rsidRPr="00A71185">
              <w:rPr>
                <w:sz w:val="20"/>
                <w:szCs w:val="20"/>
                <w:lang w:val="en-US"/>
              </w:rPr>
              <w:t xml:space="preserve">C+ and higher or 10.5/15 and higher </w:t>
            </w:r>
          </w:p>
        </w:tc>
        <w:tc>
          <w:tcPr>
            <w:tcW w:w="4559" w:type="dxa"/>
            <w:gridSpan w:val="2"/>
            <w:tcBorders>
              <w:right w:val="nil"/>
            </w:tcBorders>
          </w:tcPr>
          <w:p w14:paraId="3C839085" w14:textId="77777777" w:rsidR="005B4D1C" w:rsidRPr="00A71185" w:rsidRDefault="005B4D1C">
            <w:pPr>
              <w:pStyle w:val="Default"/>
              <w:rPr>
                <w:sz w:val="20"/>
                <w:szCs w:val="20"/>
                <w:lang w:val="en-US"/>
              </w:rPr>
            </w:pPr>
          </w:p>
        </w:tc>
      </w:tr>
      <w:tr w:rsidR="005B4D1C" w:rsidRPr="00785DE5" w14:paraId="428F833A" w14:textId="1E4C1EAD" w:rsidTr="005B4D1C">
        <w:trPr>
          <w:trHeight w:val="132"/>
        </w:trPr>
        <w:tc>
          <w:tcPr>
            <w:tcW w:w="4559" w:type="dxa"/>
            <w:gridSpan w:val="2"/>
            <w:tcBorders>
              <w:left w:val="nil"/>
            </w:tcBorders>
          </w:tcPr>
          <w:p w14:paraId="0A2B8304" w14:textId="77777777" w:rsidR="005B4D1C" w:rsidRDefault="005B4D1C">
            <w:pPr>
              <w:pStyle w:val="Default"/>
              <w:rPr>
                <w:sz w:val="20"/>
                <w:szCs w:val="20"/>
              </w:rPr>
            </w:pPr>
            <w:proofErr w:type="spellStart"/>
            <w:r>
              <w:rPr>
                <w:sz w:val="20"/>
                <w:szCs w:val="20"/>
              </w:rPr>
              <w:t>Turkey</w:t>
            </w:r>
            <w:proofErr w:type="spellEnd"/>
            <w:r>
              <w:rPr>
                <w:sz w:val="20"/>
                <w:szCs w:val="20"/>
              </w:rPr>
              <w:t xml:space="preserve"> </w:t>
            </w:r>
          </w:p>
        </w:tc>
        <w:tc>
          <w:tcPr>
            <w:tcW w:w="4559" w:type="dxa"/>
            <w:gridSpan w:val="2"/>
            <w:tcBorders>
              <w:right w:val="nil"/>
            </w:tcBorders>
          </w:tcPr>
          <w:p w14:paraId="424DED25" w14:textId="77777777" w:rsidR="005B4D1C" w:rsidRPr="00A71185" w:rsidRDefault="005B4D1C">
            <w:pPr>
              <w:pStyle w:val="Default"/>
              <w:rPr>
                <w:sz w:val="20"/>
                <w:szCs w:val="20"/>
                <w:lang w:val="en-US"/>
              </w:rPr>
            </w:pPr>
            <w:r w:rsidRPr="00A71185">
              <w:rPr>
                <w:sz w:val="20"/>
                <w:szCs w:val="20"/>
                <w:lang w:val="en-US"/>
              </w:rPr>
              <w:t xml:space="preserve">6/10 and higher (other grading systems will be checked individually) </w:t>
            </w:r>
          </w:p>
        </w:tc>
        <w:tc>
          <w:tcPr>
            <w:tcW w:w="4559" w:type="dxa"/>
            <w:gridSpan w:val="2"/>
            <w:tcBorders>
              <w:right w:val="nil"/>
            </w:tcBorders>
          </w:tcPr>
          <w:p w14:paraId="69419CF3" w14:textId="77777777" w:rsidR="005B4D1C" w:rsidRPr="00A71185" w:rsidRDefault="005B4D1C">
            <w:pPr>
              <w:pStyle w:val="Default"/>
              <w:rPr>
                <w:sz w:val="20"/>
                <w:szCs w:val="20"/>
                <w:lang w:val="en-US"/>
              </w:rPr>
            </w:pPr>
          </w:p>
        </w:tc>
      </w:tr>
      <w:tr w:rsidR="005B4D1C" w14:paraId="0CA7A064" w14:textId="152F08C5" w:rsidTr="005B4D1C">
        <w:trPr>
          <w:trHeight w:val="132"/>
        </w:trPr>
        <w:tc>
          <w:tcPr>
            <w:tcW w:w="4559" w:type="dxa"/>
            <w:gridSpan w:val="2"/>
            <w:tcBorders>
              <w:left w:val="nil"/>
            </w:tcBorders>
          </w:tcPr>
          <w:p w14:paraId="16AA194C" w14:textId="77777777" w:rsidR="005B4D1C" w:rsidRPr="00A71185" w:rsidRDefault="005B4D1C">
            <w:pPr>
              <w:pStyle w:val="Default"/>
              <w:rPr>
                <w:sz w:val="20"/>
                <w:szCs w:val="20"/>
                <w:lang w:val="en-US"/>
              </w:rPr>
            </w:pPr>
            <w:r w:rsidRPr="00A71185">
              <w:rPr>
                <w:sz w:val="20"/>
                <w:szCs w:val="20"/>
                <w:lang w:val="en-US"/>
              </w:rPr>
              <w:t xml:space="preserve">United Kingdom (local grading system) </w:t>
            </w:r>
          </w:p>
        </w:tc>
        <w:tc>
          <w:tcPr>
            <w:tcW w:w="4559" w:type="dxa"/>
            <w:gridSpan w:val="2"/>
            <w:tcBorders>
              <w:right w:val="nil"/>
            </w:tcBorders>
          </w:tcPr>
          <w:p w14:paraId="16992831" w14:textId="77777777" w:rsidR="005B4D1C" w:rsidRDefault="005B4D1C">
            <w:pPr>
              <w:pStyle w:val="Default"/>
              <w:rPr>
                <w:sz w:val="20"/>
                <w:szCs w:val="20"/>
              </w:rPr>
            </w:pPr>
            <w:r>
              <w:rPr>
                <w:sz w:val="20"/>
                <w:szCs w:val="20"/>
              </w:rPr>
              <w:t xml:space="preserve">65%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48703606" w14:textId="77777777" w:rsidR="005B4D1C" w:rsidRDefault="005B4D1C">
            <w:pPr>
              <w:pStyle w:val="Default"/>
              <w:rPr>
                <w:sz w:val="20"/>
                <w:szCs w:val="20"/>
              </w:rPr>
            </w:pPr>
          </w:p>
        </w:tc>
      </w:tr>
      <w:tr w:rsidR="005B4D1C" w14:paraId="79326778" w14:textId="13D55076" w:rsidTr="005B4D1C">
        <w:trPr>
          <w:trHeight w:val="132"/>
        </w:trPr>
        <w:tc>
          <w:tcPr>
            <w:tcW w:w="4559" w:type="dxa"/>
            <w:gridSpan w:val="2"/>
            <w:tcBorders>
              <w:left w:val="nil"/>
            </w:tcBorders>
          </w:tcPr>
          <w:p w14:paraId="15C0E5D6" w14:textId="77777777" w:rsidR="005B4D1C" w:rsidRDefault="005B4D1C">
            <w:pPr>
              <w:pStyle w:val="Default"/>
              <w:rPr>
                <w:sz w:val="20"/>
                <w:szCs w:val="20"/>
              </w:rPr>
            </w:pPr>
            <w:r>
              <w:rPr>
                <w:sz w:val="20"/>
                <w:szCs w:val="20"/>
              </w:rPr>
              <w:t xml:space="preserve">USA </w:t>
            </w:r>
          </w:p>
        </w:tc>
        <w:tc>
          <w:tcPr>
            <w:tcW w:w="4559" w:type="dxa"/>
            <w:gridSpan w:val="2"/>
            <w:tcBorders>
              <w:right w:val="nil"/>
            </w:tcBorders>
          </w:tcPr>
          <w:p w14:paraId="243DFD7D" w14:textId="77777777" w:rsidR="005B4D1C" w:rsidRDefault="005B4D1C">
            <w:pPr>
              <w:pStyle w:val="Default"/>
              <w:rPr>
                <w:sz w:val="20"/>
                <w:szCs w:val="20"/>
              </w:rPr>
            </w:pPr>
            <w:r>
              <w:rPr>
                <w:sz w:val="20"/>
                <w:szCs w:val="20"/>
              </w:rPr>
              <w:t xml:space="preserve">GPA 2.3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797C6EE5" w14:textId="77777777" w:rsidR="005B4D1C" w:rsidRDefault="005B4D1C">
            <w:pPr>
              <w:pStyle w:val="Default"/>
              <w:rPr>
                <w:sz w:val="20"/>
                <w:szCs w:val="20"/>
              </w:rPr>
            </w:pPr>
          </w:p>
        </w:tc>
      </w:tr>
      <w:tr w:rsidR="005B4D1C" w14:paraId="4AF234F3" w14:textId="35B73197" w:rsidTr="005B4D1C">
        <w:trPr>
          <w:trHeight w:val="132"/>
        </w:trPr>
        <w:tc>
          <w:tcPr>
            <w:tcW w:w="4559" w:type="dxa"/>
            <w:gridSpan w:val="2"/>
            <w:tcBorders>
              <w:left w:val="nil"/>
            </w:tcBorders>
          </w:tcPr>
          <w:p w14:paraId="1DB8563D" w14:textId="77777777" w:rsidR="005B4D1C" w:rsidRDefault="005B4D1C">
            <w:pPr>
              <w:pStyle w:val="Default"/>
              <w:rPr>
                <w:sz w:val="20"/>
                <w:szCs w:val="20"/>
              </w:rPr>
            </w:pPr>
            <w:r>
              <w:rPr>
                <w:sz w:val="20"/>
                <w:szCs w:val="20"/>
              </w:rPr>
              <w:t xml:space="preserve">Uzbekistan </w:t>
            </w:r>
          </w:p>
        </w:tc>
        <w:tc>
          <w:tcPr>
            <w:tcW w:w="4559" w:type="dxa"/>
            <w:gridSpan w:val="2"/>
            <w:tcBorders>
              <w:right w:val="nil"/>
            </w:tcBorders>
          </w:tcPr>
          <w:p w14:paraId="43D12E83" w14:textId="77777777" w:rsidR="005B4D1C" w:rsidRDefault="005B4D1C">
            <w:pPr>
              <w:pStyle w:val="Default"/>
              <w:rPr>
                <w:sz w:val="20"/>
                <w:szCs w:val="20"/>
              </w:rPr>
            </w:pPr>
            <w:r>
              <w:rPr>
                <w:sz w:val="20"/>
                <w:szCs w:val="20"/>
              </w:rPr>
              <w:t xml:space="preserve">70/100 and </w:t>
            </w:r>
            <w:proofErr w:type="spellStart"/>
            <w:r>
              <w:rPr>
                <w:sz w:val="20"/>
                <w:szCs w:val="20"/>
              </w:rPr>
              <w:t>higher</w:t>
            </w:r>
            <w:proofErr w:type="spellEnd"/>
            <w:r>
              <w:rPr>
                <w:sz w:val="20"/>
                <w:szCs w:val="20"/>
              </w:rPr>
              <w:t xml:space="preserve"> </w:t>
            </w:r>
          </w:p>
        </w:tc>
        <w:tc>
          <w:tcPr>
            <w:tcW w:w="4559" w:type="dxa"/>
            <w:gridSpan w:val="2"/>
            <w:tcBorders>
              <w:right w:val="nil"/>
            </w:tcBorders>
          </w:tcPr>
          <w:p w14:paraId="4FF644FF" w14:textId="77777777" w:rsidR="005B4D1C" w:rsidRDefault="005B4D1C">
            <w:pPr>
              <w:pStyle w:val="Default"/>
              <w:rPr>
                <w:sz w:val="20"/>
                <w:szCs w:val="20"/>
              </w:rPr>
            </w:pPr>
          </w:p>
        </w:tc>
      </w:tr>
      <w:tr w:rsidR="005B4D1C" w:rsidRPr="00785DE5" w14:paraId="0432DC48" w14:textId="35C1CDFE" w:rsidTr="005B4D1C">
        <w:trPr>
          <w:trHeight w:val="132"/>
        </w:trPr>
        <w:tc>
          <w:tcPr>
            <w:tcW w:w="4559" w:type="dxa"/>
            <w:gridSpan w:val="2"/>
            <w:tcBorders>
              <w:left w:val="nil"/>
            </w:tcBorders>
          </w:tcPr>
          <w:p w14:paraId="48E6348E" w14:textId="77777777" w:rsidR="005B4D1C" w:rsidRDefault="005B4D1C">
            <w:pPr>
              <w:pStyle w:val="Default"/>
              <w:rPr>
                <w:sz w:val="20"/>
                <w:szCs w:val="20"/>
              </w:rPr>
            </w:pPr>
            <w:r>
              <w:rPr>
                <w:sz w:val="20"/>
                <w:szCs w:val="20"/>
              </w:rPr>
              <w:t xml:space="preserve">Venezuela </w:t>
            </w:r>
          </w:p>
        </w:tc>
        <w:tc>
          <w:tcPr>
            <w:tcW w:w="4559" w:type="dxa"/>
            <w:gridSpan w:val="2"/>
            <w:tcBorders>
              <w:right w:val="nil"/>
            </w:tcBorders>
          </w:tcPr>
          <w:p w14:paraId="427B031A" w14:textId="77777777" w:rsidR="005B4D1C" w:rsidRPr="00A71185" w:rsidRDefault="005B4D1C">
            <w:pPr>
              <w:pStyle w:val="Default"/>
              <w:rPr>
                <w:sz w:val="20"/>
                <w:szCs w:val="20"/>
                <w:lang w:val="en-US"/>
              </w:rPr>
            </w:pPr>
            <w:r w:rsidRPr="00A71185">
              <w:rPr>
                <w:sz w:val="20"/>
                <w:szCs w:val="20"/>
                <w:lang w:val="en-US"/>
              </w:rPr>
              <w:t xml:space="preserve">13/20 and higher or 61% and higher </w:t>
            </w:r>
          </w:p>
        </w:tc>
        <w:tc>
          <w:tcPr>
            <w:tcW w:w="4559" w:type="dxa"/>
            <w:gridSpan w:val="2"/>
            <w:tcBorders>
              <w:right w:val="nil"/>
            </w:tcBorders>
          </w:tcPr>
          <w:p w14:paraId="67085D91" w14:textId="77777777" w:rsidR="005B4D1C" w:rsidRPr="00A71185" w:rsidRDefault="005B4D1C">
            <w:pPr>
              <w:pStyle w:val="Default"/>
              <w:rPr>
                <w:sz w:val="20"/>
                <w:szCs w:val="20"/>
                <w:lang w:val="en-US"/>
              </w:rPr>
            </w:pPr>
          </w:p>
        </w:tc>
      </w:tr>
      <w:tr w:rsidR="005B4D1C" w14:paraId="34988340" w14:textId="46FA6AC7" w:rsidTr="005B4D1C">
        <w:trPr>
          <w:trHeight w:val="132"/>
        </w:trPr>
        <w:tc>
          <w:tcPr>
            <w:tcW w:w="4559" w:type="dxa"/>
            <w:gridSpan w:val="2"/>
            <w:tcBorders>
              <w:left w:val="nil"/>
              <w:bottom w:val="nil"/>
            </w:tcBorders>
          </w:tcPr>
          <w:p w14:paraId="2E3975D9" w14:textId="77777777" w:rsidR="005B4D1C" w:rsidRDefault="005B4D1C">
            <w:pPr>
              <w:pStyle w:val="Default"/>
              <w:rPr>
                <w:sz w:val="20"/>
                <w:szCs w:val="20"/>
              </w:rPr>
            </w:pPr>
            <w:r>
              <w:rPr>
                <w:sz w:val="20"/>
                <w:szCs w:val="20"/>
              </w:rPr>
              <w:t xml:space="preserve">Vietnam </w:t>
            </w:r>
          </w:p>
        </w:tc>
        <w:tc>
          <w:tcPr>
            <w:tcW w:w="4559" w:type="dxa"/>
            <w:gridSpan w:val="2"/>
            <w:tcBorders>
              <w:bottom w:val="nil"/>
              <w:right w:val="nil"/>
            </w:tcBorders>
          </w:tcPr>
          <w:p w14:paraId="6D6AC871" w14:textId="77777777" w:rsidR="005B4D1C" w:rsidRDefault="005B4D1C">
            <w:pPr>
              <w:pStyle w:val="Default"/>
              <w:rPr>
                <w:sz w:val="20"/>
                <w:szCs w:val="20"/>
              </w:rPr>
            </w:pPr>
            <w:r>
              <w:rPr>
                <w:sz w:val="20"/>
                <w:szCs w:val="20"/>
              </w:rPr>
              <w:t xml:space="preserve">6/10 and </w:t>
            </w:r>
            <w:proofErr w:type="spellStart"/>
            <w:r>
              <w:rPr>
                <w:sz w:val="20"/>
                <w:szCs w:val="20"/>
              </w:rPr>
              <w:t>higher</w:t>
            </w:r>
            <w:proofErr w:type="spellEnd"/>
            <w:r>
              <w:rPr>
                <w:sz w:val="20"/>
                <w:szCs w:val="20"/>
              </w:rPr>
              <w:t xml:space="preserve"> </w:t>
            </w:r>
          </w:p>
        </w:tc>
        <w:tc>
          <w:tcPr>
            <w:tcW w:w="4559" w:type="dxa"/>
            <w:gridSpan w:val="2"/>
            <w:tcBorders>
              <w:bottom w:val="nil"/>
              <w:right w:val="nil"/>
            </w:tcBorders>
          </w:tcPr>
          <w:p w14:paraId="0FDF2BBD" w14:textId="77777777" w:rsidR="005B4D1C" w:rsidRDefault="005B4D1C">
            <w:pPr>
              <w:pStyle w:val="Default"/>
              <w:rPr>
                <w:sz w:val="20"/>
                <w:szCs w:val="20"/>
              </w:rPr>
            </w:pPr>
          </w:p>
        </w:tc>
      </w:tr>
    </w:tbl>
    <w:p w14:paraId="5D52774F" w14:textId="77777777" w:rsidR="0094253D" w:rsidRDefault="0094253D">
      <w:pPr>
        <w:rPr>
          <w:lang w:val="en-US"/>
        </w:rPr>
      </w:pPr>
    </w:p>
    <w:p w14:paraId="6A39F029" w14:textId="77777777" w:rsidR="00A71185" w:rsidRPr="00A71185" w:rsidRDefault="00A71185" w:rsidP="00A71185">
      <w:pPr>
        <w:pStyle w:val="Default"/>
        <w:rPr>
          <w:sz w:val="18"/>
          <w:szCs w:val="18"/>
          <w:lang w:val="en-US"/>
        </w:rPr>
      </w:pPr>
      <w:r w:rsidRPr="00A71185">
        <w:rPr>
          <w:b/>
          <w:bCs/>
          <w:sz w:val="18"/>
          <w:szCs w:val="18"/>
          <w:lang w:val="en-US"/>
        </w:rPr>
        <w:t xml:space="preserve">(*) </w:t>
      </w:r>
      <w:r w:rsidRPr="00A71185">
        <w:rPr>
          <w:sz w:val="18"/>
          <w:szCs w:val="18"/>
          <w:lang w:val="en-US"/>
        </w:rPr>
        <w:t xml:space="preserve">GPA is determined: </w:t>
      </w:r>
    </w:p>
    <w:p w14:paraId="4BBF345A" w14:textId="77777777" w:rsidR="00A71185" w:rsidRPr="00A71185" w:rsidRDefault="00A71185" w:rsidP="00A71185">
      <w:pPr>
        <w:pStyle w:val="Default"/>
        <w:rPr>
          <w:sz w:val="18"/>
          <w:szCs w:val="18"/>
          <w:lang w:val="en-US"/>
        </w:rPr>
      </w:pPr>
      <w:r w:rsidRPr="00A71185">
        <w:rPr>
          <w:sz w:val="18"/>
          <w:szCs w:val="18"/>
          <w:lang w:val="en-US"/>
        </w:rPr>
        <w:t xml:space="preserve">- In the case of Countries using ECTS credits system, by the weighted average of marks with credits for passed exams; </w:t>
      </w:r>
    </w:p>
    <w:p w14:paraId="01484A46" w14:textId="77777777" w:rsidR="00A71185" w:rsidRPr="00A71185" w:rsidRDefault="00A71185" w:rsidP="00A71185">
      <w:pPr>
        <w:pStyle w:val="Default"/>
        <w:rPr>
          <w:sz w:val="18"/>
          <w:szCs w:val="18"/>
          <w:lang w:val="en-US"/>
        </w:rPr>
      </w:pPr>
      <w:r w:rsidRPr="00A71185">
        <w:rPr>
          <w:sz w:val="18"/>
          <w:szCs w:val="18"/>
          <w:lang w:val="en-US"/>
        </w:rPr>
        <w:t xml:space="preserve">- In the case of Countries using Grade Point Average system and certification (GPA), by the value of the GPA; </w:t>
      </w:r>
    </w:p>
    <w:p w14:paraId="59EFECD0" w14:textId="4D561048" w:rsidR="00A71185" w:rsidRPr="00A71185" w:rsidRDefault="00A71185" w:rsidP="00A71185">
      <w:pPr>
        <w:rPr>
          <w:lang w:val="en-US"/>
        </w:rPr>
      </w:pPr>
      <w:r w:rsidRPr="00A71185">
        <w:rPr>
          <w:sz w:val="18"/>
          <w:szCs w:val="18"/>
          <w:lang w:val="en-US"/>
        </w:rPr>
        <w:t>- For all the remaining Countries, by the arithmetical average.</w:t>
      </w:r>
    </w:p>
    <w:sectPr w:rsidR="00A71185" w:rsidRPr="00A7118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06396" w14:textId="77777777" w:rsidR="000F3748" w:rsidRDefault="000F3748" w:rsidP="00932A4A">
      <w:pPr>
        <w:spacing w:after="0" w:line="240" w:lineRule="auto"/>
      </w:pPr>
      <w:r>
        <w:separator/>
      </w:r>
    </w:p>
  </w:endnote>
  <w:endnote w:type="continuationSeparator" w:id="0">
    <w:p w14:paraId="43A5F71B" w14:textId="77777777" w:rsidR="000F3748" w:rsidRDefault="000F3748" w:rsidP="0093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DCE9C" w14:textId="77777777" w:rsidR="000F3748" w:rsidRDefault="000F3748" w:rsidP="00932A4A">
      <w:pPr>
        <w:spacing w:after="0" w:line="240" w:lineRule="auto"/>
      </w:pPr>
      <w:r>
        <w:separator/>
      </w:r>
    </w:p>
  </w:footnote>
  <w:footnote w:type="continuationSeparator" w:id="0">
    <w:p w14:paraId="1A428E0F" w14:textId="77777777" w:rsidR="000F3748" w:rsidRDefault="000F3748" w:rsidP="00932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932A4A" w14:paraId="72B5213C" w14:textId="77777777" w:rsidTr="00932A4A">
      <w:tc>
        <w:tcPr>
          <w:tcW w:w="4889" w:type="dxa"/>
        </w:tcPr>
        <w:p w14:paraId="29CFA61C" w14:textId="016F6F85" w:rsidR="00932A4A" w:rsidRPr="00E374AE" w:rsidRDefault="00E374AE">
          <w:pPr>
            <w:pStyle w:val="Intestazione"/>
            <w:rPr>
              <w:color w:val="FF0000"/>
            </w:rPr>
          </w:pPr>
          <w:r>
            <w:rPr>
              <w:noProof/>
              <w:color w:val="FF0000"/>
              <w:lang w:eastAsia="it-IT"/>
            </w:rPr>
            <w:drawing>
              <wp:inline distT="0" distB="0" distL="0" distR="0" wp14:anchorId="51F5DDC1" wp14:editId="269D097E">
                <wp:extent cx="781050" cy="7715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pic:spPr>
                    </pic:pic>
                  </a:graphicData>
                </a:graphic>
              </wp:inline>
            </w:drawing>
          </w:r>
        </w:p>
      </w:tc>
      <w:tc>
        <w:tcPr>
          <w:tcW w:w="4889" w:type="dxa"/>
        </w:tcPr>
        <w:p w14:paraId="1E2453F2" w14:textId="08D48795" w:rsidR="00932A4A" w:rsidRDefault="001C110E">
          <w:pPr>
            <w:pStyle w:val="Intestazione"/>
          </w:pPr>
          <w:r>
            <w:rPr>
              <w:noProof/>
              <w:lang w:eastAsia="it-IT"/>
            </w:rPr>
            <w:drawing>
              <wp:inline distT="0" distB="0" distL="0" distR="0" wp14:anchorId="4B0A7DE0" wp14:editId="563951B4">
                <wp:extent cx="2619375" cy="600411"/>
                <wp:effectExtent l="0" t="0" r="0" b="9525"/>
                <wp:docPr id="2" name="Immagine 2" descr="C:\Users\laura.martuscelli\Downloads\UE-funded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martuscelli\Downloads\UE-fundedTex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9375" cy="600411"/>
                        </a:xfrm>
                        <a:prstGeom prst="rect">
                          <a:avLst/>
                        </a:prstGeom>
                        <a:noFill/>
                        <a:ln>
                          <a:noFill/>
                        </a:ln>
                      </pic:spPr>
                    </pic:pic>
                  </a:graphicData>
                </a:graphic>
              </wp:inline>
            </w:drawing>
          </w:r>
        </w:p>
      </w:tc>
    </w:tr>
  </w:tbl>
  <w:p w14:paraId="29C8EF16" w14:textId="77777777" w:rsidR="00932A4A" w:rsidRDefault="00932A4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F4B"/>
    <w:multiLevelType w:val="hybridMultilevel"/>
    <w:tmpl w:val="549AEDFC"/>
    <w:lvl w:ilvl="0" w:tplc="0630ABCC">
      <w:start w:val="2"/>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9B1122"/>
    <w:multiLevelType w:val="hybridMultilevel"/>
    <w:tmpl w:val="2AFEB73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36A4B24"/>
    <w:multiLevelType w:val="hybridMultilevel"/>
    <w:tmpl w:val="6C2A1542"/>
    <w:lvl w:ilvl="0" w:tplc="124EB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A2D4951"/>
    <w:multiLevelType w:val="hybridMultilevel"/>
    <w:tmpl w:val="5A1E848A"/>
    <w:lvl w:ilvl="0" w:tplc="4BD0F534">
      <w:start w:val="14"/>
      <w:numFmt w:val="bullet"/>
      <w:lvlText w:val="-"/>
      <w:lvlJc w:val="left"/>
      <w:pPr>
        <w:ind w:left="644"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DBE0776"/>
    <w:multiLevelType w:val="hybridMultilevel"/>
    <w:tmpl w:val="EA80CB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7960DF4"/>
    <w:multiLevelType w:val="hybridMultilevel"/>
    <w:tmpl w:val="2B3CF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Blg1i9PzN/XJFA1PVD4IurlD8h0=" w:salt="IWBiX2KIPTaz8B9UgLokg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DD1"/>
    <w:rsid w:val="000032D0"/>
    <w:rsid w:val="00014328"/>
    <w:rsid w:val="000431B4"/>
    <w:rsid w:val="000F3748"/>
    <w:rsid w:val="001C110E"/>
    <w:rsid w:val="00205546"/>
    <w:rsid w:val="00206467"/>
    <w:rsid w:val="00253EAF"/>
    <w:rsid w:val="002B7767"/>
    <w:rsid w:val="002C0C83"/>
    <w:rsid w:val="002E71E1"/>
    <w:rsid w:val="00340C81"/>
    <w:rsid w:val="003B691F"/>
    <w:rsid w:val="00400359"/>
    <w:rsid w:val="00410AE2"/>
    <w:rsid w:val="00462368"/>
    <w:rsid w:val="00473AF1"/>
    <w:rsid w:val="00485538"/>
    <w:rsid w:val="00540CB8"/>
    <w:rsid w:val="0057764F"/>
    <w:rsid w:val="005B4D1C"/>
    <w:rsid w:val="005E0F77"/>
    <w:rsid w:val="006979AB"/>
    <w:rsid w:val="006D2205"/>
    <w:rsid w:val="00785DE5"/>
    <w:rsid w:val="0079099A"/>
    <w:rsid w:val="0079596A"/>
    <w:rsid w:val="007D2945"/>
    <w:rsid w:val="00810E58"/>
    <w:rsid w:val="00841F11"/>
    <w:rsid w:val="00857045"/>
    <w:rsid w:val="00901F07"/>
    <w:rsid w:val="00932A4A"/>
    <w:rsid w:val="0094253D"/>
    <w:rsid w:val="00947BC8"/>
    <w:rsid w:val="00960135"/>
    <w:rsid w:val="00980A74"/>
    <w:rsid w:val="009A69F8"/>
    <w:rsid w:val="00A63639"/>
    <w:rsid w:val="00A71185"/>
    <w:rsid w:val="00A94264"/>
    <w:rsid w:val="00AE6597"/>
    <w:rsid w:val="00B0484A"/>
    <w:rsid w:val="00BC0D65"/>
    <w:rsid w:val="00D06540"/>
    <w:rsid w:val="00D46D92"/>
    <w:rsid w:val="00D908AA"/>
    <w:rsid w:val="00DB5296"/>
    <w:rsid w:val="00E374AE"/>
    <w:rsid w:val="00E41407"/>
    <w:rsid w:val="00E55998"/>
    <w:rsid w:val="00EC30C8"/>
    <w:rsid w:val="00EC4900"/>
    <w:rsid w:val="00EC7C21"/>
    <w:rsid w:val="00ED4764"/>
    <w:rsid w:val="00F1742D"/>
    <w:rsid w:val="00F55ADF"/>
    <w:rsid w:val="00F83DD1"/>
    <w:rsid w:val="00F95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0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9">
    <w:name w:val="heading 9"/>
    <w:basedOn w:val="Normale"/>
    <w:next w:val="Normale"/>
    <w:link w:val="Titolo9Carattere"/>
    <w:uiPriority w:val="9"/>
    <w:semiHidden/>
    <w:unhideWhenUsed/>
    <w:qFormat/>
    <w:rsid w:val="00A9426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3DD1"/>
    <w:rPr>
      <w:color w:val="0000FF"/>
      <w:u w:val="single"/>
    </w:rPr>
  </w:style>
  <w:style w:type="paragraph" w:styleId="Paragrafoelenco">
    <w:name w:val="List Paragraph"/>
    <w:basedOn w:val="Normale"/>
    <w:uiPriority w:val="34"/>
    <w:qFormat/>
    <w:rsid w:val="0094253D"/>
    <w:pPr>
      <w:spacing w:after="0" w:line="240" w:lineRule="auto"/>
      <w:ind w:left="720"/>
      <w:contextualSpacing/>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2A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A4A"/>
  </w:style>
  <w:style w:type="paragraph" w:styleId="Pidipagina">
    <w:name w:val="footer"/>
    <w:basedOn w:val="Normale"/>
    <w:link w:val="PidipaginaCarattere"/>
    <w:uiPriority w:val="99"/>
    <w:unhideWhenUsed/>
    <w:rsid w:val="00932A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A4A"/>
  </w:style>
  <w:style w:type="table" w:styleId="Grigliatabella">
    <w:name w:val="Table Grid"/>
    <w:basedOn w:val="Tabellanormale"/>
    <w:uiPriority w:val="59"/>
    <w:rsid w:val="0093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C4900"/>
    <w:rPr>
      <w:sz w:val="16"/>
      <w:szCs w:val="16"/>
    </w:rPr>
  </w:style>
  <w:style w:type="paragraph" w:styleId="Testocommento">
    <w:name w:val="annotation text"/>
    <w:basedOn w:val="Normale"/>
    <w:link w:val="TestocommentoCarattere"/>
    <w:uiPriority w:val="99"/>
    <w:semiHidden/>
    <w:unhideWhenUsed/>
    <w:rsid w:val="00EC49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4900"/>
    <w:rPr>
      <w:sz w:val="20"/>
      <w:szCs w:val="20"/>
    </w:rPr>
  </w:style>
  <w:style w:type="paragraph" w:styleId="Soggettocommento">
    <w:name w:val="annotation subject"/>
    <w:basedOn w:val="Testocommento"/>
    <w:next w:val="Testocommento"/>
    <w:link w:val="SoggettocommentoCarattere"/>
    <w:uiPriority w:val="99"/>
    <w:semiHidden/>
    <w:unhideWhenUsed/>
    <w:rsid w:val="00EC4900"/>
    <w:rPr>
      <w:b/>
      <w:bCs/>
    </w:rPr>
  </w:style>
  <w:style w:type="character" w:customStyle="1" w:styleId="SoggettocommentoCarattere">
    <w:name w:val="Soggetto commento Carattere"/>
    <w:basedOn w:val="TestocommentoCarattere"/>
    <w:link w:val="Soggettocommento"/>
    <w:uiPriority w:val="99"/>
    <w:semiHidden/>
    <w:rsid w:val="00EC4900"/>
    <w:rPr>
      <w:b/>
      <w:bCs/>
      <w:sz w:val="20"/>
      <w:szCs w:val="20"/>
    </w:rPr>
  </w:style>
  <w:style w:type="paragraph" w:styleId="Testofumetto">
    <w:name w:val="Balloon Text"/>
    <w:basedOn w:val="Normale"/>
    <w:link w:val="TestofumettoCarattere"/>
    <w:uiPriority w:val="99"/>
    <w:semiHidden/>
    <w:unhideWhenUsed/>
    <w:rsid w:val="00EC490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4900"/>
    <w:rPr>
      <w:rFonts w:ascii="Segoe UI" w:hAnsi="Segoe UI" w:cs="Segoe UI"/>
      <w:sz w:val="18"/>
      <w:szCs w:val="18"/>
    </w:rPr>
  </w:style>
  <w:style w:type="character" w:customStyle="1" w:styleId="Titolo9Carattere">
    <w:name w:val="Titolo 9 Carattere"/>
    <w:basedOn w:val="Carpredefinitoparagrafo"/>
    <w:link w:val="Titolo9"/>
    <w:uiPriority w:val="9"/>
    <w:semiHidden/>
    <w:rsid w:val="00A94264"/>
    <w:rPr>
      <w:rFonts w:asciiTheme="majorHAnsi" w:eastAsiaTheme="majorEastAsia" w:hAnsiTheme="majorHAnsi" w:cstheme="majorBidi"/>
      <w:lang w:val="en-US"/>
    </w:rPr>
  </w:style>
  <w:style w:type="paragraph" w:styleId="Revisione">
    <w:name w:val="Revision"/>
    <w:hidden/>
    <w:uiPriority w:val="99"/>
    <w:semiHidden/>
    <w:rsid w:val="00A94264"/>
    <w:pPr>
      <w:spacing w:after="0" w:line="240" w:lineRule="auto"/>
    </w:pPr>
  </w:style>
  <w:style w:type="paragraph" w:customStyle="1" w:styleId="Default">
    <w:name w:val="Default"/>
    <w:rsid w:val="00A7118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9">
    <w:name w:val="heading 9"/>
    <w:basedOn w:val="Normale"/>
    <w:next w:val="Normale"/>
    <w:link w:val="Titolo9Carattere"/>
    <w:uiPriority w:val="9"/>
    <w:semiHidden/>
    <w:unhideWhenUsed/>
    <w:qFormat/>
    <w:rsid w:val="00A9426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3DD1"/>
    <w:rPr>
      <w:color w:val="0000FF"/>
      <w:u w:val="single"/>
    </w:rPr>
  </w:style>
  <w:style w:type="paragraph" w:styleId="Paragrafoelenco">
    <w:name w:val="List Paragraph"/>
    <w:basedOn w:val="Normale"/>
    <w:uiPriority w:val="34"/>
    <w:qFormat/>
    <w:rsid w:val="0094253D"/>
    <w:pPr>
      <w:spacing w:after="0" w:line="240" w:lineRule="auto"/>
      <w:ind w:left="720"/>
      <w:contextualSpacing/>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2A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2A4A"/>
  </w:style>
  <w:style w:type="paragraph" w:styleId="Pidipagina">
    <w:name w:val="footer"/>
    <w:basedOn w:val="Normale"/>
    <w:link w:val="PidipaginaCarattere"/>
    <w:uiPriority w:val="99"/>
    <w:unhideWhenUsed/>
    <w:rsid w:val="00932A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2A4A"/>
  </w:style>
  <w:style w:type="table" w:styleId="Grigliatabella">
    <w:name w:val="Table Grid"/>
    <w:basedOn w:val="Tabellanormale"/>
    <w:uiPriority w:val="59"/>
    <w:rsid w:val="0093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C4900"/>
    <w:rPr>
      <w:sz w:val="16"/>
      <w:szCs w:val="16"/>
    </w:rPr>
  </w:style>
  <w:style w:type="paragraph" w:styleId="Testocommento">
    <w:name w:val="annotation text"/>
    <w:basedOn w:val="Normale"/>
    <w:link w:val="TestocommentoCarattere"/>
    <w:uiPriority w:val="99"/>
    <w:semiHidden/>
    <w:unhideWhenUsed/>
    <w:rsid w:val="00EC49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4900"/>
    <w:rPr>
      <w:sz w:val="20"/>
      <w:szCs w:val="20"/>
    </w:rPr>
  </w:style>
  <w:style w:type="paragraph" w:styleId="Soggettocommento">
    <w:name w:val="annotation subject"/>
    <w:basedOn w:val="Testocommento"/>
    <w:next w:val="Testocommento"/>
    <w:link w:val="SoggettocommentoCarattere"/>
    <w:uiPriority w:val="99"/>
    <w:semiHidden/>
    <w:unhideWhenUsed/>
    <w:rsid w:val="00EC4900"/>
    <w:rPr>
      <w:b/>
      <w:bCs/>
    </w:rPr>
  </w:style>
  <w:style w:type="character" w:customStyle="1" w:styleId="SoggettocommentoCarattere">
    <w:name w:val="Soggetto commento Carattere"/>
    <w:basedOn w:val="TestocommentoCarattere"/>
    <w:link w:val="Soggettocommento"/>
    <w:uiPriority w:val="99"/>
    <w:semiHidden/>
    <w:rsid w:val="00EC4900"/>
    <w:rPr>
      <w:b/>
      <w:bCs/>
      <w:sz w:val="20"/>
      <w:szCs w:val="20"/>
    </w:rPr>
  </w:style>
  <w:style w:type="paragraph" w:styleId="Testofumetto">
    <w:name w:val="Balloon Text"/>
    <w:basedOn w:val="Normale"/>
    <w:link w:val="TestofumettoCarattere"/>
    <w:uiPriority w:val="99"/>
    <w:semiHidden/>
    <w:unhideWhenUsed/>
    <w:rsid w:val="00EC490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4900"/>
    <w:rPr>
      <w:rFonts w:ascii="Segoe UI" w:hAnsi="Segoe UI" w:cs="Segoe UI"/>
      <w:sz w:val="18"/>
      <w:szCs w:val="18"/>
    </w:rPr>
  </w:style>
  <w:style w:type="character" w:customStyle="1" w:styleId="Titolo9Carattere">
    <w:name w:val="Titolo 9 Carattere"/>
    <w:basedOn w:val="Carpredefinitoparagrafo"/>
    <w:link w:val="Titolo9"/>
    <w:uiPriority w:val="9"/>
    <w:semiHidden/>
    <w:rsid w:val="00A94264"/>
    <w:rPr>
      <w:rFonts w:asciiTheme="majorHAnsi" w:eastAsiaTheme="majorEastAsia" w:hAnsiTheme="majorHAnsi" w:cstheme="majorBidi"/>
      <w:lang w:val="en-US"/>
    </w:rPr>
  </w:style>
  <w:style w:type="paragraph" w:styleId="Revisione">
    <w:name w:val="Revision"/>
    <w:hidden/>
    <w:uiPriority w:val="99"/>
    <w:semiHidden/>
    <w:rsid w:val="00A94264"/>
    <w:pPr>
      <w:spacing w:after="0" w:line="240" w:lineRule="auto"/>
    </w:pPr>
  </w:style>
  <w:style w:type="paragraph" w:customStyle="1" w:styleId="Default">
    <w:name w:val="Default"/>
    <w:rsid w:val="00A711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229">
      <w:bodyDiv w:val="1"/>
      <w:marLeft w:val="0"/>
      <w:marRight w:val="0"/>
      <w:marTop w:val="0"/>
      <w:marBottom w:val="0"/>
      <w:divBdr>
        <w:top w:val="none" w:sz="0" w:space="0" w:color="auto"/>
        <w:left w:val="none" w:sz="0" w:space="0" w:color="auto"/>
        <w:bottom w:val="none" w:sz="0" w:space="0" w:color="auto"/>
        <w:right w:val="none" w:sz="0" w:space="0" w:color="auto"/>
      </w:divBdr>
      <w:divsChild>
        <w:div w:id="927229119">
          <w:marLeft w:val="0"/>
          <w:marRight w:val="0"/>
          <w:marTop w:val="0"/>
          <w:marBottom w:val="0"/>
          <w:divBdr>
            <w:top w:val="none" w:sz="0" w:space="0" w:color="auto"/>
            <w:left w:val="none" w:sz="0" w:space="0" w:color="auto"/>
            <w:bottom w:val="none" w:sz="0" w:space="0" w:color="auto"/>
            <w:right w:val="none" w:sz="0" w:space="0" w:color="auto"/>
          </w:divBdr>
        </w:div>
        <w:div w:id="271790044">
          <w:marLeft w:val="0"/>
          <w:marRight w:val="0"/>
          <w:marTop w:val="0"/>
          <w:marBottom w:val="0"/>
          <w:divBdr>
            <w:top w:val="none" w:sz="0" w:space="0" w:color="auto"/>
            <w:left w:val="none" w:sz="0" w:space="0" w:color="auto"/>
            <w:bottom w:val="none" w:sz="0" w:space="0" w:color="auto"/>
            <w:right w:val="none" w:sz="0" w:space="0" w:color="auto"/>
          </w:divBdr>
        </w:div>
      </w:divsChild>
    </w:div>
    <w:div w:id="1829130598">
      <w:bodyDiv w:val="1"/>
      <w:marLeft w:val="0"/>
      <w:marRight w:val="0"/>
      <w:marTop w:val="0"/>
      <w:marBottom w:val="0"/>
      <w:divBdr>
        <w:top w:val="none" w:sz="0" w:space="0" w:color="auto"/>
        <w:left w:val="none" w:sz="0" w:space="0" w:color="auto"/>
        <w:bottom w:val="none" w:sz="0" w:space="0" w:color="auto"/>
        <w:right w:val="none" w:sz="0" w:space="0" w:color="auto"/>
      </w:divBdr>
      <w:divsChild>
        <w:div w:id="1419717508">
          <w:marLeft w:val="0"/>
          <w:marRight w:val="0"/>
          <w:marTop w:val="0"/>
          <w:marBottom w:val="0"/>
          <w:divBdr>
            <w:top w:val="none" w:sz="0" w:space="0" w:color="auto"/>
            <w:left w:val="none" w:sz="0" w:space="0" w:color="auto"/>
            <w:bottom w:val="none" w:sz="0" w:space="0" w:color="auto"/>
            <w:right w:val="none" w:sz="0" w:space="0" w:color="auto"/>
          </w:divBdr>
        </w:div>
        <w:div w:id="2008635450">
          <w:marLeft w:val="0"/>
          <w:marRight w:val="0"/>
          <w:marTop w:val="0"/>
          <w:marBottom w:val="0"/>
          <w:divBdr>
            <w:top w:val="none" w:sz="0" w:space="0" w:color="auto"/>
            <w:left w:val="none" w:sz="0" w:space="0" w:color="auto"/>
            <w:bottom w:val="none" w:sz="0" w:space="0" w:color="auto"/>
            <w:right w:val="none" w:sz="0" w:space="0" w:color="auto"/>
          </w:divBdr>
        </w:div>
        <w:div w:id="1834833584">
          <w:marLeft w:val="0"/>
          <w:marRight w:val="0"/>
          <w:marTop w:val="0"/>
          <w:marBottom w:val="0"/>
          <w:divBdr>
            <w:top w:val="none" w:sz="0" w:space="0" w:color="auto"/>
            <w:left w:val="none" w:sz="0" w:space="0" w:color="auto"/>
            <w:bottom w:val="none" w:sz="0" w:space="0" w:color="auto"/>
            <w:right w:val="none" w:sz="0" w:space="0" w:color="auto"/>
          </w:divBdr>
          <w:divsChild>
            <w:div w:id="1560896675">
              <w:marLeft w:val="0"/>
              <w:marRight w:val="0"/>
              <w:marTop w:val="0"/>
              <w:marBottom w:val="0"/>
              <w:divBdr>
                <w:top w:val="none" w:sz="0" w:space="0" w:color="auto"/>
                <w:left w:val="none" w:sz="0" w:space="0" w:color="auto"/>
                <w:bottom w:val="none" w:sz="0" w:space="0" w:color="auto"/>
                <w:right w:val="none" w:sz="0" w:space="0" w:color="auto"/>
              </w:divBdr>
            </w:div>
          </w:divsChild>
        </w:div>
        <w:div w:id="1209300033">
          <w:marLeft w:val="0"/>
          <w:marRight w:val="0"/>
          <w:marTop w:val="0"/>
          <w:marBottom w:val="0"/>
          <w:divBdr>
            <w:top w:val="none" w:sz="0" w:space="0" w:color="auto"/>
            <w:left w:val="none" w:sz="0" w:space="0" w:color="auto"/>
            <w:bottom w:val="none" w:sz="0" w:space="0" w:color="auto"/>
            <w:right w:val="none" w:sz="0" w:space="0" w:color="auto"/>
          </w:divBdr>
        </w:div>
        <w:div w:id="166798487">
          <w:marLeft w:val="0"/>
          <w:marRight w:val="0"/>
          <w:marTop w:val="0"/>
          <w:marBottom w:val="0"/>
          <w:divBdr>
            <w:top w:val="none" w:sz="0" w:space="0" w:color="auto"/>
            <w:left w:val="none" w:sz="0" w:space="0" w:color="auto"/>
            <w:bottom w:val="none" w:sz="0" w:space="0" w:color="auto"/>
            <w:right w:val="none" w:sz="0" w:space="0" w:color="auto"/>
          </w:divBdr>
        </w:div>
        <w:div w:id="347997047">
          <w:marLeft w:val="0"/>
          <w:marRight w:val="0"/>
          <w:marTop w:val="0"/>
          <w:marBottom w:val="0"/>
          <w:divBdr>
            <w:top w:val="none" w:sz="0" w:space="0" w:color="auto"/>
            <w:left w:val="none" w:sz="0" w:space="0" w:color="auto"/>
            <w:bottom w:val="none" w:sz="0" w:space="0" w:color="auto"/>
            <w:right w:val="none" w:sz="0" w:space="0" w:color="auto"/>
          </w:divBdr>
          <w:divsChild>
            <w:div w:id="987248558">
              <w:marLeft w:val="0"/>
              <w:marRight w:val="0"/>
              <w:marTop w:val="0"/>
              <w:marBottom w:val="0"/>
              <w:divBdr>
                <w:top w:val="none" w:sz="0" w:space="0" w:color="auto"/>
                <w:left w:val="none" w:sz="0" w:space="0" w:color="auto"/>
                <w:bottom w:val="none" w:sz="0" w:space="0" w:color="auto"/>
                <w:right w:val="none" w:sz="0" w:space="0" w:color="auto"/>
              </w:divBdr>
            </w:div>
            <w:div w:id="414129946">
              <w:marLeft w:val="0"/>
              <w:marRight w:val="0"/>
              <w:marTop w:val="0"/>
              <w:marBottom w:val="0"/>
              <w:divBdr>
                <w:top w:val="none" w:sz="0" w:space="0" w:color="auto"/>
                <w:left w:val="none" w:sz="0" w:space="0" w:color="auto"/>
                <w:bottom w:val="none" w:sz="0" w:space="0" w:color="auto"/>
                <w:right w:val="none" w:sz="0" w:space="0" w:color="auto"/>
              </w:divBdr>
            </w:div>
            <w:div w:id="1152136761">
              <w:marLeft w:val="0"/>
              <w:marRight w:val="0"/>
              <w:marTop w:val="0"/>
              <w:marBottom w:val="0"/>
              <w:divBdr>
                <w:top w:val="none" w:sz="0" w:space="0" w:color="auto"/>
                <w:left w:val="none" w:sz="0" w:space="0" w:color="auto"/>
                <w:bottom w:val="none" w:sz="0" w:space="0" w:color="auto"/>
                <w:right w:val="none" w:sz="0" w:space="0" w:color="auto"/>
              </w:divBdr>
            </w:div>
            <w:div w:id="810253428">
              <w:marLeft w:val="0"/>
              <w:marRight w:val="0"/>
              <w:marTop w:val="0"/>
              <w:marBottom w:val="0"/>
              <w:divBdr>
                <w:top w:val="none" w:sz="0" w:space="0" w:color="auto"/>
                <w:left w:val="none" w:sz="0" w:space="0" w:color="auto"/>
                <w:bottom w:val="none" w:sz="0" w:space="0" w:color="auto"/>
                <w:right w:val="none" w:sz="0" w:space="0" w:color="auto"/>
              </w:divBdr>
            </w:div>
            <w:div w:id="492648674">
              <w:marLeft w:val="0"/>
              <w:marRight w:val="0"/>
              <w:marTop w:val="0"/>
              <w:marBottom w:val="0"/>
              <w:divBdr>
                <w:top w:val="none" w:sz="0" w:space="0" w:color="auto"/>
                <w:left w:val="none" w:sz="0" w:space="0" w:color="auto"/>
                <w:bottom w:val="none" w:sz="0" w:space="0" w:color="auto"/>
                <w:right w:val="none" w:sz="0" w:space="0" w:color="auto"/>
              </w:divBdr>
            </w:div>
            <w:div w:id="1542476453">
              <w:marLeft w:val="0"/>
              <w:marRight w:val="0"/>
              <w:marTop w:val="0"/>
              <w:marBottom w:val="0"/>
              <w:divBdr>
                <w:top w:val="none" w:sz="0" w:space="0" w:color="auto"/>
                <w:left w:val="none" w:sz="0" w:space="0" w:color="auto"/>
                <w:bottom w:val="none" w:sz="0" w:space="0" w:color="auto"/>
                <w:right w:val="none" w:sz="0" w:space="0" w:color="auto"/>
              </w:divBdr>
            </w:div>
            <w:div w:id="546987623">
              <w:marLeft w:val="0"/>
              <w:marRight w:val="0"/>
              <w:marTop w:val="0"/>
              <w:marBottom w:val="0"/>
              <w:divBdr>
                <w:top w:val="none" w:sz="0" w:space="0" w:color="auto"/>
                <w:left w:val="none" w:sz="0" w:space="0" w:color="auto"/>
                <w:bottom w:val="none" w:sz="0" w:space="0" w:color="auto"/>
                <w:right w:val="none" w:sz="0" w:space="0" w:color="auto"/>
              </w:divBdr>
            </w:div>
            <w:div w:id="1253705484">
              <w:marLeft w:val="0"/>
              <w:marRight w:val="0"/>
              <w:marTop w:val="0"/>
              <w:marBottom w:val="0"/>
              <w:divBdr>
                <w:top w:val="none" w:sz="0" w:space="0" w:color="auto"/>
                <w:left w:val="none" w:sz="0" w:space="0" w:color="auto"/>
                <w:bottom w:val="none" w:sz="0" w:space="0" w:color="auto"/>
                <w:right w:val="none" w:sz="0" w:space="0" w:color="auto"/>
              </w:divBdr>
            </w:div>
            <w:div w:id="1397313151">
              <w:marLeft w:val="0"/>
              <w:marRight w:val="0"/>
              <w:marTop w:val="0"/>
              <w:marBottom w:val="0"/>
              <w:divBdr>
                <w:top w:val="none" w:sz="0" w:space="0" w:color="auto"/>
                <w:left w:val="none" w:sz="0" w:space="0" w:color="auto"/>
                <w:bottom w:val="none" w:sz="0" w:space="0" w:color="auto"/>
                <w:right w:val="none" w:sz="0" w:space="0" w:color="auto"/>
              </w:divBdr>
            </w:div>
            <w:div w:id="183129284">
              <w:marLeft w:val="0"/>
              <w:marRight w:val="0"/>
              <w:marTop w:val="0"/>
              <w:marBottom w:val="0"/>
              <w:divBdr>
                <w:top w:val="none" w:sz="0" w:space="0" w:color="auto"/>
                <w:left w:val="none" w:sz="0" w:space="0" w:color="auto"/>
                <w:bottom w:val="none" w:sz="0" w:space="0" w:color="auto"/>
                <w:right w:val="none" w:sz="0" w:space="0" w:color="auto"/>
              </w:divBdr>
            </w:div>
            <w:div w:id="2034069463">
              <w:marLeft w:val="0"/>
              <w:marRight w:val="0"/>
              <w:marTop w:val="0"/>
              <w:marBottom w:val="0"/>
              <w:divBdr>
                <w:top w:val="none" w:sz="0" w:space="0" w:color="auto"/>
                <w:left w:val="none" w:sz="0" w:space="0" w:color="auto"/>
                <w:bottom w:val="none" w:sz="0" w:space="0" w:color="auto"/>
                <w:right w:val="none" w:sz="0" w:space="0" w:color="auto"/>
              </w:divBdr>
            </w:div>
            <w:div w:id="629281715">
              <w:marLeft w:val="0"/>
              <w:marRight w:val="0"/>
              <w:marTop w:val="0"/>
              <w:marBottom w:val="0"/>
              <w:divBdr>
                <w:top w:val="none" w:sz="0" w:space="0" w:color="auto"/>
                <w:left w:val="none" w:sz="0" w:space="0" w:color="auto"/>
                <w:bottom w:val="none" w:sz="0" w:space="0" w:color="auto"/>
                <w:right w:val="none" w:sz="0" w:space="0" w:color="auto"/>
              </w:divBdr>
            </w:div>
            <w:div w:id="1472089813">
              <w:marLeft w:val="0"/>
              <w:marRight w:val="0"/>
              <w:marTop w:val="0"/>
              <w:marBottom w:val="0"/>
              <w:divBdr>
                <w:top w:val="none" w:sz="0" w:space="0" w:color="auto"/>
                <w:left w:val="none" w:sz="0" w:space="0" w:color="auto"/>
                <w:bottom w:val="none" w:sz="0" w:space="0" w:color="auto"/>
                <w:right w:val="none" w:sz="0" w:space="0" w:color="auto"/>
              </w:divBdr>
            </w:div>
            <w:div w:id="1344867400">
              <w:marLeft w:val="0"/>
              <w:marRight w:val="0"/>
              <w:marTop w:val="0"/>
              <w:marBottom w:val="0"/>
              <w:divBdr>
                <w:top w:val="none" w:sz="0" w:space="0" w:color="auto"/>
                <w:left w:val="none" w:sz="0" w:space="0" w:color="auto"/>
                <w:bottom w:val="none" w:sz="0" w:space="0" w:color="auto"/>
                <w:right w:val="none" w:sz="0" w:space="0" w:color="auto"/>
              </w:divBdr>
            </w:div>
            <w:div w:id="8523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es.google.com/a/unitn.it/xp-resil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research/participants/portal/desktop/en/opportunities/h2020/topics/2056-msca-itn-2016.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dattica.polito.it/zxd/cms_data/attachment/30/EXECUTIVE_CALL_EN.pdf" TargetMode="External"/><Relationship Id="rId4" Type="http://schemas.microsoft.com/office/2007/relationships/stylesWithEffects" Target="stylesWithEffects.xml"/><Relationship Id="rId9" Type="http://schemas.openxmlformats.org/officeDocument/2006/relationships/hyperlink" Target="http://dottorato.polito.it/en/call_for_admiss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51BA-FDAA-4085-8186-9B9FBDA4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1073</Words>
  <Characters>6117</Characters>
  <Application>Microsoft Office Word</Application>
  <DocSecurity>8</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michele</cp:lastModifiedBy>
  <cp:revision>6</cp:revision>
  <cp:lastPrinted>2016-07-05T14:09:00Z</cp:lastPrinted>
  <dcterms:created xsi:type="dcterms:W3CDTF">2016-07-05T14:46:00Z</dcterms:created>
  <dcterms:modified xsi:type="dcterms:W3CDTF">2016-07-13T11:42:00Z</dcterms:modified>
</cp:coreProperties>
</file>